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E40E" w14:textId="295C1DE6" w:rsidR="00B77110" w:rsidRPr="00B77110" w:rsidRDefault="00B77110" w:rsidP="00B77110">
      <w:pPr>
        <w:spacing w:after="0"/>
        <w:jc w:val="center"/>
        <w:rPr>
          <w:rFonts w:ascii="Georgia" w:hAnsi="Georgia"/>
          <w:b/>
          <w:bCs/>
          <w:sz w:val="24"/>
          <w:szCs w:val="24"/>
        </w:rPr>
      </w:pPr>
      <w:r w:rsidRPr="00B77110">
        <w:rPr>
          <w:rFonts w:ascii="Georgia" w:hAnsi="Georgia"/>
          <w:b/>
          <w:bCs/>
          <w:sz w:val="24"/>
          <w:szCs w:val="24"/>
        </w:rPr>
        <w:t>IN THE MAGISTRATES’ COURT: DELTA STATE OF NIGERIA</w:t>
      </w:r>
    </w:p>
    <w:p w14:paraId="4DF3BB4C" w14:textId="19133D34" w:rsidR="00B77110" w:rsidRPr="00B77110" w:rsidRDefault="00B77110" w:rsidP="00B77110">
      <w:pPr>
        <w:spacing w:after="0"/>
        <w:jc w:val="center"/>
        <w:rPr>
          <w:rFonts w:ascii="Georgia" w:hAnsi="Georgia"/>
          <w:b/>
          <w:bCs/>
          <w:sz w:val="24"/>
          <w:szCs w:val="24"/>
        </w:rPr>
      </w:pPr>
      <w:r w:rsidRPr="00B77110">
        <w:rPr>
          <w:rFonts w:ascii="Georgia" w:hAnsi="Georgia"/>
          <w:b/>
          <w:bCs/>
          <w:sz w:val="24"/>
          <w:szCs w:val="24"/>
        </w:rPr>
        <w:t>IN THE OWA OYIBO MAGISTERIAL DISTRICT</w:t>
      </w:r>
    </w:p>
    <w:p w14:paraId="121FB275" w14:textId="7CE24091" w:rsidR="00B77110" w:rsidRPr="00B77110" w:rsidRDefault="00B77110" w:rsidP="00B77110">
      <w:pPr>
        <w:spacing w:after="0"/>
        <w:jc w:val="center"/>
        <w:rPr>
          <w:rFonts w:ascii="Georgia" w:hAnsi="Georgia"/>
          <w:b/>
          <w:bCs/>
          <w:sz w:val="24"/>
          <w:szCs w:val="24"/>
        </w:rPr>
      </w:pPr>
      <w:r w:rsidRPr="00B77110">
        <w:rPr>
          <w:rFonts w:ascii="Georgia" w:hAnsi="Georgia"/>
          <w:b/>
          <w:bCs/>
          <w:sz w:val="24"/>
          <w:szCs w:val="24"/>
        </w:rPr>
        <w:t>HOLDEN AT OWA OYIBO</w:t>
      </w:r>
    </w:p>
    <w:p w14:paraId="4BD82B9D" w14:textId="3F0E14DB" w:rsidR="00B77110" w:rsidRPr="00B77110" w:rsidRDefault="00B77110">
      <w:pPr>
        <w:rPr>
          <w:rFonts w:ascii="Georgia" w:hAnsi="Georgia"/>
          <w:sz w:val="24"/>
          <w:szCs w:val="24"/>
        </w:rPr>
      </w:pPr>
    </w:p>
    <w:p w14:paraId="1A42E1D7" w14:textId="46FB6F46" w:rsidR="00B77110" w:rsidRPr="00B77110" w:rsidRDefault="00B77110" w:rsidP="00B77110">
      <w:pPr>
        <w:jc w:val="right"/>
        <w:rPr>
          <w:rFonts w:ascii="Georgia" w:hAnsi="Georgia"/>
          <w:b/>
          <w:bCs/>
          <w:sz w:val="24"/>
          <w:szCs w:val="24"/>
        </w:rPr>
      </w:pPr>
      <w:r w:rsidRPr="00B77110">
        <w:rPr>
          <w:rFonts w:ascii="Georgia" w:hAnsi="Georgia"/>
          <w:b/>
          <w:bCs/>
          <w:sz w:val="24"/>
          <w:szCs w:val="24"/>
        </w:rPr>
        <w:t>SUIT NO: CMO/</w:t>
      </w:r>
      <w:r w:rsidR="00A41678">
        <w:rPr>
          <w:rFonts w:ascii="Georgia" w:hAnsi="Georgia"/>
          <w:b/>
          <w:bCs/>
          <w:sz w:val="24"/>
          <w:szCs w:val="24"/>
        </w:rPr>
        <w:t>….</w:t>
      </w:r>
      <w:r w:rsidRPr="00B77110">
        <w:rPr>
          <w:rFonts w:ascii="Georgia" w:hAnsi="Georgia"/>
          <w:b/>
          <w:bCs/>
          <w:sz w:val="24"/>
          <w:szCs w:val="24"/>
        </w:rPr>
        <w:t xml:space="preserve">/2021 </w:t>
      </w:r>
    </w:p>
    <w:p w14:paraId="73F6DFC5" w14:textId="47D6B7C6" w:rsidR="00B77110" w:rsidRPr="00B77110" w:rsidRDefault="00B77110">
      <w:pPr>
        <w:rPr>
          <w:rFonts w:ascii="Georgia" w:hAnsi="Georgia"/>
          <w:b/>
          <w:bCs/>
          <w:sz w:val="24"/>
          <w:szCs w:val="24"/>
        </w:rPr>
      </w:pPr>
      <w:r w:rsidRPr="00B77110">
        <w:rPr>
          <w:rFonts w:ascii="Georgia" w:hAnsi="Georgia"/>
          <w:b/>
          <w:bCs/>
          <w:sz w:val="24"/>
          <w:szCs w:val="24"/>
        </w:rPr>
        <w:t xml:space="preserve">BETWEEN </w:t>
      </w:r>
    </w:p>
    <w:p w14:paraId="7A81852A" w14:textId="0F24BC7A" w:rsidR="00B77110" w:rsidRPr="00B77110" w:rsidRDefault="00B77110">
      <w:pPr>
        <w:rPr>
          <w:rFonts w:ascii="Georgia" w:hAnsi="Georgia"/>
          <w:b/>
          <w:bCs/>
          <w:sz w:val="24"/>
          <w:szCs w:val="24"/>
        </w:rPr>
      </w:pPr>
      <w:r w:rsidRPr="00B77110">
        <w:rPr>
          <w:rFonts w:ascii="Georgia" w:hAnsi="Georgia"/>
          <w:b/>
          <w:bCs/>
          <w:sz w:val="24"/>
          <w:szCs w:val="24"/>
        </w:rPr>
        <w:t xml:space="preserve">MR </w:t>
      </w:r>
      <w:r w:rsidR="00A41678">
        <w:rPr>
          <w:rFonts w:ascii="Georgia" w:hAnsi="Georgia"/>
          <w:b/>
          <w:bCs/>
          <w:sz w:val="24"/>
          <w:szCs w:val="24"/>
        </w:rPr>
        <w:t xml:space="preserve">MR K. D. </w:t>
      </w:r>
      <w:r w:rsidRPr="00B77110">
        <w:rPr>
          <w:rFonts w:ascii="Georgia" w:hAnsi="Georgia"/>
          <w:b/>
          <w:bCs/>
          <w:sz w:val="24"/>
          <w:szCs w:val="24"/>
        </w:rPr>
        <w:t xml:space="preserve"> ---------------- PLAINTIFF </w:t>
      </w:r>
    </w:p>
    <w:p w14:paraId="2DCA727A" w14:textId="26217305" w:rsidR="00B77110" w:rsidRPr="00B77110" w:rsidRDefault="00B77110">
      <w:pPr>
        <w:rPr>
          <w:rFonts w:ascii="Georgia" w:hAnsi="Georgia"/>
          <w:b/>
          <w:bCs/>
          <w:sz w:val="24"/>
          <w:szCs w:val="24"/>
        </w:rPr>
      </w:pPr>
      <w:r w:rsidRPr="00B77110">
        <w:rPr>
          <w:rFonts w:ascii="Georgia" w:hAnsi="Georgia"/>
          <w:b/>
          <w:bCs/>
          <w:sz w:val="24"/>
          <w:szCs w:val="24"/>
        </w:rPr>
        <w:t xml:space="preserve">AND </w:t>
      </w:r>
    </w:p>
    <w:p w14:paraId="6C464DEC" w14:textId="57043B40" w:rsidR="00B77110" w:rsidRDefault="00A41678">
      <w:pPr>
        <w:rPr>
          <w:rFonts w:ascii="Georgia" w:hAnsi="Georgia"/>
          <w:b/>
          <w:bCs/>
          <w:sz w:val="24"/>
          <w:szCs w:val="24"/>
        </w:rPr>
      </w:pPr>
      <w:r>
        <w:rPr>
          <w:rFonts w:ascii="Georgia" w:hAnsi="Georgia"/>
          <w:b/>
          <w:bCs/>
          <w:sz w:val="24"/>
          <w:szCs w:val="24"/>
        </w:rPr>
        <w:t>VIRALBANK</w:t>
      </w:r>
      <w:r w:rsidR="00B77110" w:rsidRPr="00B77110">
        <w:rPr>
          <w:rFonts w:ascii="Georgia" w:hAnsi="Georgia"/>
          <w:b/>
          <w:bCs/>
          <w:sz w:val="24"/>
          <w:szCs w:val="24"/>
        </w:rPr>
        <w:t xml:space="preserve"> NIG. LTD -----------------------------DEFENDANT </w:t>
      </w:r>
    </w:p>
    <w:p w14:paraId="1C136E83" w14:textId="77777777" w:rsidR="00217D34" w:rsidRPr="00217D34" w:rsidRDefault="00217D34">
      <w:pPr>
        <w:rPr>
          <w:rFonts w:ascii="Georgia" w:hAnsi="Georgia"/>
          <w:sz w:val="24"/>
          <w:szCs w:val="24"/>
        </w:rPr>
      </w:pPr>
    </w:p>
    <w:p w14:paraId="4150C6BD" w14:textId="7C3BDFFB" w:rsidR="00B77110" w:rsidRPr="00217D34" w:rsidRDefault="00B77110" w:rsidP="00217D34">
      <w:pPr>
        <w:jc w:val="center"/>
        <w:rPr>
          <w:rFonts w:ascii="Georgia" w:hAnsi="Georgia"/>
          <w:b/>
          <w:bCs/>
          <w:sz w:val="24"/>
          <w:szCs w:val="24"/>
        </w:rPr>
      </w:pPr>
      <w:r w:rsidRPr="00217D34">
        <w:rPr>
          <w:rFonts w:ascii="Georgia" w:hAnsi="Georgia"/>
          <w:b/>
          <w:bCs/>
          <w:sz w:val="24"/>
          <w:szCs w:val="24"/>
        </w:rPr>
        <w:t>DEFENDANT’S FINAL WRITTEN ADDRESS</w:t>
      </w:r>
    </w:p>
    <w:p w14:paraId="293E4ECD" w14:textId="64E2A957" w:rsidR="00B77110" w:rsidRPr="008B1398" w:rsidRDefault="00B77110" w:rsidP="00B77110">
      <w:pPr>
        <w:pStyle w:val="ListParagraph"/>
        <w:numPr>
          <w:ilvl w:val="0"/>
          <w:numId w:val="1"/>
        </w:numPr>
        <w:rPr>
          <w:rFonts w:ascii="Georgia" w:hAnsi="Georgia"/>
          <w:b/>
          <w:bCs/>
          <w:sz w:val="24"/>
          <w:szCs w:val="24"/>
        </w:rPr>
      </w:pPr>
      <w:r w:rsidRPr="008B1398">
        <w:rPr>
          <w:rFonts w:ascii="Georgia" w:hAnsi="Georgia"/>
          <w:b/>
          <w:bCs/>
          <w:sz w:val="24"/>
          <w:szCs w:val="24"/>
        </w:rPr>
        <w:t xml:space="preserve">INTRODUCTION </w:t>
      </w:r>
    </w:p>
    <w:p w14:paraId="27EA5C46" w14:textId="49A11942" w:rsidR="00B77110" w:rsidRDefault="001135F7" w:rsidP="004772BD">
      <w:pPr>
        <w:pStyle w:val="ListParagraph"/>
        <w:numPr>
          <w:ilvl w:val="1"/>
          <w:numId w:val="1"/>
        </w:numPr>
        <w:spacing w:line="276" w:lineRule="auto"/>
        <w:jc w:val="both"/>
        <w:rPr>
          <w:rFonts w:ascii="Georgia" w:hAnsi="Georgia"/>
          <w:sz w:val="24"/>
          <w:szCs w:val="24"/>
        </w:rPr>
      </w:pPr>
      <w:r>
        <w:rPr>
          <w:rFonts w:ascii="Georgia" w:hAnsi="Georgia"/>
          <w:sz w:val="24"/>
          <w:szCs w:val="24"/>
        </w:rPr>
        <w:t>Your Worship, this suit was commenced by a claim filed on the 2</w:t>
      </w:r>
      <w:r w:rsidRPr="001135F7">
        <w:rPr>
          <w:rFonts w:ascii="Georgia" w:hAnsi="Georgia"/>
          <w:sz w:val="24"/>
          <w:szCs w:val="24"/>
          <w:vertAlign w:val="superscript"/>
        </w:rPr>
        <w:t>nd</w:t>
      </w:r>
      <w:r>
        <w:rPr>
          <w:rFonts w:ascii="Georgia" w:hAnsi="Georgia"/>
          <w:sz w:val="24"/>
          <w:szCs w:val="24"/>
        </w:rPr>
        <w:t xml:space="preserve"> of December 2021. </w:t>
      </w:r>
      <w:r w:rsidR="00861C08">
        <w:rPr>
          <w:rFonts w:ascii="Georgia" w:hAnsi="Georgia"/>
          <w:sz w:val="24"/>
          <w:szCs w:val="24"/>
        </w:rPr>
        <w:t>From the claim, t</w:t>
      </w:r>
      <w:r>
        <w:rPr>
          <w:rFonts w:ascii="Georgia" w:hAnsi="Georgia"/>
          <w:sz w:val="24"/>
          <w:szCs w:val="24"/>
        </w:rPr>
        <w:t xml:space="preserve">he Plaintiff </w:t>
      </w:r>
      <w:r w:rsidR="007F7AC0">
        <w:rPr>
          <w:rFonts w:ascii="Georgia" w:hAnsi="Georgia"/>
          <w:sz w:val="24"/>
          <w:szCs w:val="24"/>
        </w:rPr>
        <w:t>seeks</w:t>
      </w:r>
      <w:r>
        <w:rPr>
          <w:rFonts w:ascii="Georgia" w:hAnsi="Georgia"/>
          <w:sz w:val="24"/>
          <w:szCs w:val="24"/>
        </w:rPr>
        <w:t xml:space="preserve"> </w:t>
      </w:r>
      <w:r w:rsidR="00401A6D">
        <w:rPr>
          <w:rFonts w:ascii="Georgia" w:hAnsi="Georgia"/>
          <w:sz w:val="24"/>
          <w:szCs w:val="24"/>
        </w:rPr>
        <w:t>the following reliefs</w:t>
      </w:r>
      <w:r w:rsidR="007F7AC0">
        <w:rPr>
          <w:rFonts w:ascii="Georgia" w:hAnsi="Georgia"/>
          <w:sz w:val="24"/>
          <w:szCs w:val="24"/>
        </w:rPr>
        <w:t xml:space="preserve"> from this Noble Court</w:t>
      </w:r>
      <w:r>
        <w:rPr>
          <w:rFonts w:ascii="Georgia" w:hAnsi="Georgia"/>
          <w:sz w:val="24"/>
          <w:szCs w:val="24"/>
        </w:rPr>
        <w:t xml:space="preserve">; </w:t>
      </w:r>
    </w:p>
    <w:p w14:paraId="1D4444C2" w14:textId="19BC37E5" w:rsidR="001135F7" w:rsidRPr="004F0442" w:rsidRDefault="001135F7" w:rsidP="004772BD">
      <w:pPr>
        <w:pStyle w:val="ListParagraph"/>
        <w:numPr>
          <w:ilvl w:val="2"/>
          <w:numId w:val="1"/>
        </w:numPr>
        <w:spacing w:line="276" w:lineRule="auto"/>
        <w:jc w:val="both"/>
        <w:rPr>
          <w:rFonts w:ascii="Georgia" w:hAnsi="Georgia"/>
          <w:i/>
          <w:iCs/>
          <w:sz w:val="24"/>
          <w:szCs w:val="24"/>
        </w:rPr>
      </w:pPr>
      <w:r w:rsidRPr="004F0442">
        <w:rPr>
          <w:rFonts w:ascii="Georgia" w:hAnsi="Georgia"/>
          <w:i/>
          <w:iCs/>
          <w:sz w:val="24"/>
          <w:szCs w:val="24"/>
        </w:rPr>
        <w:t xml:space="preserve">An order directing the Defendant to credit the Plaintiff’s account with the sum of N100,000 being the total amount illegally/wrongly debited from the Plaintiff account number </w:t>
      </w:r>
      <w:r w:rsidR="00F0492E">
        <w:rPr>
          <w:rFonts w:ascii="Georgia" w:hAnsi="Georgia"/>
          <w:i/>
          <w:iCs/>
          <w:sz w:val="24"/>
          <w:szCs w:val="24"/>
        </w:rPr>
        <w:t>xxxxxxxxxxxx</w:t>
      </w:r>
      <w:r w:rsidRPr="004F0442">
        <w:rPr>
          <w:rFonts w:ascii="Georgia" w:hAnsi="Georgia"/>
          <w:i/>
          <w:iCs/>
          <w:sz w:val="24"/>
          <w:szCs w:val="24"/>
        </w:rPr>
        <w:t xml:space="preserve"> </w:t>
      </w:r>
      <w:r w:rsidR="00541887" w:rsidRPr="004F0442">
        <w:rPr>
          <w:rFonts w:ascii="Georgia" w:hAnsi="Georgia"/>
          <w:i/>
          <w:iCs/>
          <w:sz w:val="24"/>
          <w:szCs w:val="24"/>
        </w:rPr>
        <w:t>with the Defendant’s Bank</w:t>
      </w:r>
      <w:r w:rsidR="005C4B8A">
        <w:rPr>
          <w:rFonts w:ascii="Georgia" w:hAnsi="Georgia"/>
          <w:i/>
          <w:iCs/>
          <w:sz w:val="24"/>
          <w:szCs w:val="24"/>
        </w:rPr>
        <w:t xml:space="preserve"> (sic)</w:t>
      </w:r>
    </w:p>
    <w:p w14:paraId="14BB1FA4" w14:textId="4513B024" w:rsidR="00541887" w:rsidRPr="004F0442" w:rsidRDefault="00541887" w:rsidP="004772BD">
      <w:pPr>
        <w:pStyle w:val="ListParagraph"/>
        <w:numPr>
          <w:ilvl w:val="2"/>
          <w:numId w:val="1"/>
        </w:numPr>
        <w:spacing w:line="276" w:lineRule="auto"/>
        <w:jc w:val="both"/>
        <w:rPr>
          <w:rFonts w:ascii="Georgia" w:hAnsi="Georgia"/>
          <w:i/>
          <w:iCs/>
          <w:sz w:val="24"/>
          <w:szCs w:val="24"/>
        </w:rPr>
      </w:pPr>
      <w:r w:rsidRPr="004F0442">
        <w:rPr>
          <w:rFonts w:ascii="Georgia" w:hAnsi="Georgia"/>
          <w:i/>
          <w:iCs/>
          <w:sz w:val="24"/>
          <w:szCs w:val="24"/>
        </w:rPr>
        <w:t>The sum of N1,000,000 being the damages, business failure and inconveniences suffered by the Plaintiff</w:t>
      </w:r>
    </w:p>
    <w:p w14:paraId="1F59354A" w14:textId="43A71DF4" w:rsidR="00541887" w:rsidRPr="004F0442" w:rsidRDefault="00541887" w:rsidP="004772BD">
      <w:pPr>
        <w:pStyle w:val="ListParagraph"/>
        <w:numPr>
          <w:ilvl w:val="2"/>
          <w:numId w:val="1"/>
        </w:numPr>
        <w:spacing w:line="276" w:lineRule="auto"/>
        <w:jc w:val="both"/>
        <w:rPr>
          <w:rFonts w:ascii="Georgia" w:hAnsi="Georgia"/>
          <w:i/>
          <w:iCs/>
          <w:sz w:val="24"/>
          <w:szCs w:val="24"/>
        </w:rPr>
      </w:pPr>
      <w:r w:rsidRPr="004F0442">
        <w:rPr>
          <w:rFonts w:ascii="Georgia" w:hAnsi="Georgia"/>
          <w:i/>
          <w:iCs/>
          <w:sz w:val="24"/>
          <w:szCs w:val="24"/>
        </w:rPr>
        <w:t>The sum of N100,000 being the cost of litigation of this action</w:t>
      </w:r>
    </w:p>
    <w:p w14:paraId="7D3501DD" w14:textId="300FD986" w:rsidR="00541887" w:rsidRPr="004F0442" w:rsidRDefault="00541887" w:rsidP="004772BD">
      <w:pPr>
        <w:pStyle w:val="ListParagraph"/>
        <w:numPr>
          <w:ilvl w:val="2"/>
          <w:numId w:val="1"/>
        </w:numPr>
        <w:spacing w:line="276" w:lineRule="auto"/>
        <w:jc w:val="both"/>
        <w:rPr>
          <w:rFonts w:ascii="Georgia" w:hAnsi="Georgia"/>
          <w:i/>
          <w:iCs/>
          <w:sz w:val="24"/>
          <w:szCs w:val="24"/>
        </w:rPr>
      </w:pPr>
      <w:r w:rsidRPr="004F0442">
        <w:rPr>
          <w:rFonts w:ascii="Georgia" w:hAnsi="Georgia"/>
          <w:i/>
          <w:iCs/>
          <w:sz w:val="24"/>
          <w:szCs w:val="24"/>
        </w:rPr>
        <w:t>An order directing the Defendant to apologize in writing to the Plaintiff</w:t>
      </w:r>
    </w:p>
    <w:p w14:paraId="6B18BBE0" w14:textId="77777777" w:rsidR="00C47B62" w:rsidRPr="00DA43BE" w:rsidRDefault="00C47B62" w:rsidP="004772BD">
      <w:pPr>
        <w:pStyle w:val="ListParagraph"/>
        <w:spacing w:line="276" w:lineRule="auto"/>
        <w:ind w:left="2160"/>
        <w:jc w:val="both"/>
        <w:rPr>
          <w:rFonts w:ascii="Georgia" w:hAnsi="Georgia"/>
          <w:sz w:val="16"/>
          <w:szCs w:val="16"/>
        </w:rPr>
      </w:pPr>
    </w:p>
    <w:p w14:paraId="30E3B54E" w14:textId="3CA0096D" w:rsidR="00B77110" w:rsidRDefault="002D1678" w:rsidP="004772BD">
      <w:pPr>
        <w:pStyle w:val="ListParagraph"/>
        <w:numPr>
          <w:ilvl w:val="1"/>
          <w:numId w:val="1"/>
        </w:numPr>
        <w:spacing w:line="276" w:lineRule="auto"/>
        <w:jc w:val="both"/>
        <w:rPr>
          <w:rFonts w:ascii="Georgia" w:hAnsi="Georgia"/>
          <w:sz w:val="24"/>
          <w:szCs w:val="24"/>
        </w:rPr>
      </w:pPr>
      <w:r>
        <w:rPr>
          <w:rFonts w:ascii="Georgia" w:hAnsi="Georgia"/>
          <w:sz w:val="24"/>
          <w:szCs w:val="24"/>
        </w:rPr>
        <w:t xml:space="preserve">Expectedly, </w:t>
      </w:r>
      <w:r w:rsidR="001C04AC">
        <w:rPr>
          <w:rFonts w:ascii="Georgia" w:hAnsi="Georgia"/>
          <w:sz w:val="24"/>
          <w:szCs w:val="24"/>
        </w:rPr>
        <w:t>on the 10</w:t>
      </w:r>
      <w:r w:rsidR="001C04AC" w:rsidRPr="001C04AC">
        <w:rPr>
          <w:rFonts w:ascii="Georgia" w:hAnsi="Georgia"/>
          <w:sz w:val="24"/>
          <w:szCs w:val="24"/>
          <w:vertAlign w:val="superscript"/>
        </w:rPr>
        <w:t>th</w:t>
      </w:r>
      <w:r w:rsidR="001C04AC">
        <w:rPr>
          <w:rFonts w:ascii="Georgia" w:hAnsi="Georgia"/>
          <w:sz w:val="24"/>
          <w:szCs w:val="24"/>
        </w:rPr>
        <w:t xml:space="preserve"> of January 202</w:t>
      </w:r>
      <w:r w:rsidR="001646A5">
        <w:rPr>
          <w:rFonts w:ascii="Georgia" w:hAnsi="Georgia"/>
          <w:sz w:val="24"/>
          <w:szCs w:val="24"/>
        </w:rPr>
        <w:t>2</w:t>
      </w:r>
      <w:r w:rsidR="001C04AC">
        <w:rPr>
          <w:rFonts w:ascii="Georgia" w:hAnsi="Georgia"/>
          <w:sz w:val="24"/>
          <w:szCs w:val="24"/>
        </w:rPr>
        <w:t xml:space="preserve">, the Defendant who was represented by </w:t>
      </w:r>
      <w:r w:rsidR="00904BD0">
        <w:rPr>
          <w:rFonts w:ascii="Georgia" w:hAnsi="Georgia"/>
          <w:sz w:val="24"/>
          <w:szCs w:val="24"/>
        </w:rPr>
        <w:t>Mr Amadi</w:t>
      </w:r>
      <w:r w:rsidR="002A292A">
        <w:rPr>
          <w:rFonts w:ascii="Georgia" w:hAnsi="Georgia"/>
          <w:sz w:val="24"/>
          <w:szCs w:val="24"/>
        </w:rPr>
        <w:t>,</w:t>
      </w:r>
      <w:r w:rsidR="001C04AC">
        <w:rPr>
          <w:rFonts w:ascii="Georgia" w:hAnsi="Georgia"/>
          <w:sz w:val="24"/>
          <w:szCs w:val="24"/>
        </w:rPr>
        <w:t xml:space="preserve"> took its </w:t>
      </w:r>
      <w:r>
        <w:rPr>
          <w:rFonts w:ascii="Georgia" w:hAnsi="Georgia"/>
          <w:sz w:val="24"/>
          <w:szCs w:val="24"/>
        </w:rPr>
        <w:t>plea</w:t>
      </w:r>
      <w:r w:rsidR="00D01DD6">
        <w:rPr>
          <w:rFonts w:ascii="Georgia" w:hAnsi="Georgia"/>
          <w:sz w:val="24"/>
          <w:szCs w:val="24"/>
        </w:rPr>
        <w:t xml:space="preserve">. The Defendant pleaded not liable to </w:t>
      </w:r>
      <w:r w:rsidR="005C4B8A">
        <w:rPr>
          <w:rFonts w:ascii="Georgia" w:hAnsi="Georgia"/>
          <w:sz w:val="24"/>
          <w:szCs w:val="24"/>
        </w:rPr>
        <w:t xml:space="preserve">the </w:t>
      </w:r>
      <w:r w:rsidR="00D01DD6">
        <w:rPr>
          <w:rFonts w:ascii="Georgia" w:hAnsi="Georgia"/>
          <w:sz w:val="24"/>
          <w:szCs w:val="24"/>
        </w:rPr>
        <w:t xml:space="preserve">claim of the Plaintiff. </w:t>
      </w:r>
      <w:r w:rsidR="00C255A2">
        <w:rPr>
          <w:rFonts w:ascii="Georgia" w:hAnsi="Georgia"/>
          <w:sz w:val="24"/>
          <w:szCs w:val="24"/>
        </w:rPr>
        <w:t>Thereafter</w:t>
      </w:r>
      <w:r w:rsidR="00F939FF">
        <w:rPr>
          <w:rFonts w:ascii="Georgia" w:hAnsi="Georgia"/>
          <w:sz w:val="24"/>
          <w:szCs w:val="24"/>
        </w:rPr>
        <w:t>, trial</w:t>
      </w:r>
      <w:r w:rsidR="00085DF9">
        <w:rPr>
          <w:rFonts w:ascii="Georgia" w:hAnsi="Georgia"/>
          <w:sz w:val="24"/>
          <w:szCs w:val="24"/>
        </w:rPr>
        <w:t xml:space="preserve"> commenced on the 21</w:t>
      </w:r>
      <w:r w:rsidR="00085DF9" w:rsidRPr="00085DF9">
        <w:rPr>
          <w:rFonts w:ascii="Georgia" w:hAnsi="Georgia"/>
          <w:sz w:val="24"/>
          <w:szCs w:val="24"/>
          <w:vertAlign w:val="superscript"/>
        </w:rPr>
        <w:t>st</w:t>
      </w:r>
      <w:r w:rsidR="00085DF9">
        <w:rPr>
          <w:rFonts w:ascii="Georgia" w:hAnsi="Georgia"/>
          <w:sz w:val="24"/>
          <w:szCs w:val="24"/>
        </w:rPr>
        <w:t xml:space="preserve"> of February</w:t>
      </w:r>
      <w:r>
        <w:rPr>
          <w:rFonts w:ascii="Georgia" w:hAnsi="Georgia"/>
          <w:sz w:val="24"/>
          <w:szCs w:val="24"/>
        </w:rPr>
        <w:t xml:space="preserve"> </w:t>
      </w:r>
      <w:r w:rsidR="00F939FF">
        <w:rPr>
          <w:rFonts w:ascii="Georgia" w:hAnsi="Georgia"/>
          <w:sz w:val="24"/>
          <w:szCs w:val="24"/>
        </w:rPr>
        <w:t>2022</w:t>
      </w:r>
      <w:r w:rsidR="00BC5596">
        <w:rPr>
          <w:rFonts w:ascii="Georgia" w:hAnsi="Georgia"/>
          <w:sz w:val="24"/>
          <w:szCs w:val="24"/>
        </w:rPr>
        <w:t xml:space="preserve"> with the Plaintiff himself giving evidence in support of his case. After his testimony, the Plaintiff was duly cross examined and </w:t>
      </w:r>
      <w:r w:rsidR="00955CCD">
        <w:rPr>
          <w:rFonts w:ascii="Georgia" w:hAnsi="Georgia"/>
          <w:sz w:val="24"/>
          <w:szCs w:val="24"/>
        </w:rPr>
        <w:t>he closed his case</w:t>
      </w:r>
      <w:r w:rsidR="000F544D">
        <w:rPr>
          <w:rFonts w:ascii="Georgia" w:hAnsi="Georgia"/>
          <w:sz w:val="24"/>
          <w:szCs w:val="24"/>
        </w:rPr>
        <w:t xml:space="preserve"> on the same date. </w:t>
      </w:r>
    </w:p>
    <w:p w14:paraId="3DCC1074" w14:textId="77777777" w:rsidR="00C47B62" w:rsidRPr="00DA43BE" w:rsidRDefault="00C47B62" w:rsidP="004772BD">
      <w:pPr>
        <w:pStyle w:val="ListParagraph"/>
        <w:spacing w:line="276" w:lineRule="auto"/>
        <w:ind w:left="1440"/>
        <w:jc w:val="both"/>
        <w:rPr>
          <w:rFonts w:ascii="Georgia" w:hAnsi="Georgia"/>
          <w:sz w:val="18"/>
          <w:szCs w:val="18"/>
        </w:rPr>
      </w:pPr>
    </w:p>
    <w:p w14:paraId="55D8ECCD" w14:textId="422E70A7" w:rsidR="00AD3B3B" w:rsidRDefault="00D94C86" w:rsidP="004772BD">
      <w:pPr>
        <w:pStyle w:val="ListParagraph"/>
        <w:numPr>
          <w:ilvl w:val="1"/>
          <w:numId w:val="1"/>
        </w:numPr>
        <w:spacing w:line="276" w:lineRule="auto"/>
        <w:jc w:val="both"/>
        <w:rPr>
          <w:rFonts w:ascii="Georgia" w:hAnsi="Georgia"/>
          <w:sz w:val="24"/>
          <w:szCs w:val="24"/>
        </w:rPr>
      </w:pPr>
      <w:r>
        <w:rPr>
          <w:rFonts w:ascii="Georgia" w:hAnsi="Georgia"/>
          <w:sz w:val="24"/>
          <w:szCs w:val="24"/>
        </w:rPr>
        <w:t>On its part, the Defendant opened its case on the 14</w:t>
      </w:r>
      <w:r w:rsidRPr="00D94C86">
        <w:rPr>
          <w:rFonts w:ascii="Georgia" w:hAnsi="Georgia"/>
          <w:sz w:val="24"/>
          <w:szCs w:val="24"/>
          <w:vertAlign w:val="superscript"/>
        </w:rPr>
        <w:t>th</w:t>
      </w:r>
      <w:r>
        <w:rPr>
          <w:rFonts w:ascii="Georgia" w:hAnsi="Georgia"/>
          <w:sz w:val="24"/>
          <w:szCs w:val="24"/>
        </w:rPr>
        <w:t xml:space="preserve"> of March 2022</w:t>
      </w:r>
      <w:r w:rsidR="008B060D">
        <w:rPr>
          <w:rFonts w:ascii="Georgia" w:hAnsi="Georgia"/>
          <w:sz w:val="24"/>
          <w:szCs w:val="24"/>
        </w:rPr>
        <w:t xml:space="preserve"> by calling a sole witness in the person of </w:t>
      </w:r>
      <w:r w:rsidR="00904BD0">
        <w:rPr>
          <w:rFonts w:ascii="Georgia" w:hAnsi="Georgia"/>
          <w:sz w:val="24"/>
          <w:szCs w:val="24"/>
        </w:rPr>
        <w:t>Mr Amadi</w:t>
      </w:r>
      <w:r w:rsidR="001C3A09">
        <w:rPr>
          <w:rFonts w:ascii="Georgia" w:hAnsi="Georgia"/>
          <w:sz w:val="24"/>
          <w:szCs w:val="24"/>
        </w:rPr>
        <w:t xml:space="preserve"> (DW1)</w:t>
      </w:r>
      <w:r w:rsidR="008B060D">
        <w:rPr>
          <w:rFonts w:ascii="Georgia" w:hAnsi="Georgia"/>
          <w:sz w:val="24"/>
          <w:szCs w:val="24"/>
        </w:rPr>
        <w:t xml:space="preserve">. </w:t>
      </w:r>
      <w:r w:rsidR="001C3A09">
        <w:rPr>
          <w:rFonts w:ascii="Georgia" w:hAnsi="Georgia"/>
          <w:sz w:val="24"/>
          <w:szCs w:val="24"/>
        </w:rPr>
        <w:t>DW1 was examined in chief and extensively cross examined. After this, the Defendant closed its case</w:t>
      </w:r>
      <w:r w:rsidR="00DC1017">
        <w:rPr>
          <w:rFonts w:ascii="Georgia" w:hAnsi="Georgia"/>
          <w:sz w:val="24"/>
          <w:szCs w:val="24"/>
        </w:rPr>
        <w:t xml:space="preserve"> on the 19</w:t>
      </w:r>
      <w:r w:rsidR="00DC1017" w:rsidRPr="00DC1017">
        <w:rPr>
          <w:rFonts w:ascii="Georgia" w:hAnsi="Georgia"/>
          <w:sz w:val="24"/>
          <w:szCs w:val="24"/>
          <w:vertAlign w:val="superscript"/>
        </w:rPr>
        <w:t>th</w:t>
      </w:r>
      <w:r w:rsidR="00DC1017">
        <w:rPr>
          <w:rFonts w:ascii="Georgia" w:hAnsi="Georgia"/>
          <w:sz w:val="24"/>
          <w:szCs w:val="24"/>
        </w:rPr>
        <w:t xml:space="preserve"> of July 2022. </w:t>
      </w:r>
      <w:r w:rsidR="0090766B">
        <w:rPr>
          <w:rFonts w:ascii="Georgia" w:hAnsi="Georgia"/>
          <w:sz w:val="24"/>
          <w:szCs w:val="24"/>
        </w:rPr>
        <w:t xml:space="preserve">Upon the closure of the Defendant’s case, </w:t>
      </w:r>
      <w:r w:rsidR="006A3A0A">
        <w:rPr>
          <w:rFonts w:ascii="Georgia" w:hAnsi="Georgia"/>
          <w:sz w:val="24"/>
          <w:szCs w:val="24"/>
        </w:rPr>
        <w:t xml:space="preserve">this </w:t>
      </w:r>
      <w:r w:rsidR="006A3A0A">
        <w:rPr>
          <w:rFonts w:ascii="Georgia" w:hAnsi="Georgia"/>
          <w:sz w:val="24"/>
          <w:szCs w:val="24"/>
        </w:rPr>
        <w:lastRenderedPageBreak/>
        <w:t xml:space="preserve">Noble Court directed that parties proceed to file their final written address, hence this </w:t>
      </w:r>
      <w:r w:rsidR="002B1BA2">
        <w:rPr>
          <w:rFonts w:ascii="Georgia" w:hAnsi="Georgia"/>
          <w:sz w:val="24"/>
          <w:szCs w:val="24"/>
        </w:rPr>
        <w:t xml:space="preserve">final written </w:t>
      </w:r>
      <w:r w:rsidR="006A3A0A">
        <w:rPr>
          <w:rFonts w:ascii="Georgia" w:hAnsi="Georgia"/>
          <w:sz w:val="24"/>
          <w:szCs w:val="24"/>
        </w:rPr>
        <w:t xml:space="preserve">address. </w:t>
      </w:r>
    </w:p>
    <w:p w14:paraId="61567D8F" w14:textId="77777777" w:rsidR="00B6460E" w:rsidRPr="00B6460E" w:rsidRDefault="00B6460E" w:rsidP="00B6460E">
      <w:pPr>
        <w:pStyle w:val="ListParagraph"/>
        <w:rPr>
          <w:rFonts w:ascii="Georgia" w:hAnsi="Georgia"/>
          <w:sz w:val="14"/>
          <w:szCs w:val="14"/>
        </w:rPr>
      </w:pPr>
    </w:p>
    <w:p w14:paraId="429ECE20" w14:textId="77777777" w:rsidR="00B6460E" w:rsidRPr="00B6460E" w:rsidRDefault="00B6460E" w:rsidP="00B6460E">
      <w:pPr>
        <w:pStyle w:val="ListParagraph"/>
        <w:spacing w:line="276" w:lineRule="auto"/>
        <w:ind w:left="1440"/>
        <w:jc w:val="both"/>
        <w:rPr>
          <w:rFonts w:ascii="Georgia" w:hAnsi="Georgia"/>
          <w:sz w:val="2"/>
          <w:szCs w:val="2"/>
        </w:rPr>
      </w:pPr>
    </w:p>
    <w:p w14:paraId="25D44BF7" w14:textId="4691BF8C" w:rsidR="00B77110" w:rsidRPr="003231D5" w:rsidRDefault="00B77110" w:rsidP="004772BD">
      <w:pPr>
        <w:pStyle w:val="ListParagraph"/>
        <w:numPr>
          <w:ilvl w:val="0"/>
          <w:numId w:val="1"/>
        </w:numPr>
        <w:spacing w:line="276" w:lineRule="auto"/>
        <w:rPr>
          <w:rFonts w:ascii="Georgia" w:hAnsi="Georgia"/>
          <w:b/>
          <w:bCs/>
          <w:sz w:val="24"/>
          <w:szCs w:val="24"/>
        </w:rPr>
      </w:pPr>
      <w:r w:rsidRPr="003231D5">
        <w:rPr>
          <w:rFonts w:ascii="Georgia" w:hAnsi="Georgia"/>
          <w:b/>
          <w:bCs/>
          <w:sz w:val="24"/>
          <w:szCs w:val="24"/>
        </w:rPr>
        <w:t xml:space="preserve">BRIEF STATEMENT OF THE FACTS AND EVIDENCE LED AT TRIAL </w:t>
      </w:r>
    </w:p>
    <w:p w14:paraId="5CDED3F2" w14:textId="09056218" w:rsidR="001E2C54" w:rsidRDefault="00931C08" w:rsidP="004772BD">
      <w:pPr>
        <w:pStyle w:val="ListParagraph"/>
        <w:numPr>
          <w:ilvl w:val="1"/>
          <w:numId w:val="1"/>
        </w:numPr>
        <w:spacing w:line="276" w:lineRule="auto"/>
        <w:jc w:val="both"/>
        <w:rPr>
          <w:rFonts w:ascii="Georgia" w:hAnsi="Georgia"/>
          <w:sz w:val="24"/>
          <w:szCs w:val="24"/>
        </w:rPr>
      </w:pPr>
      <w:r>
        <w:rPr>
          <w:rFonts w:ascii="Georgia" w:hAnsi="Georgia"/>
          <w:sz w:val="24"/>
          <w:szCs w:val="24"/>
        </w:rPr>
        <w:t xml:space="preserve">Your Worship, the facts of the Plaintiff’s case </w:t>
      </w:r>
      <w:r w:rsidR="00ED7951">
        <w:rPr>
          <w:rFonts w:ascii="Georgia" w:hAnsi="Georgia"/>
          <w:sz w:val="24"/>
          <w:szCs w:val="24"/>
        </w:rPr>
        <w:t>as stated in the Claim and during his evidence</w:t>
      </w:r>
      <w:r w:rsidR="00BC431B">
        <w:rPr>
          <w:rFonts w:ascii="Georgia" w:hAnsi="Georgia"/>
          <w:sz w:val="24"/>
          <w:szCs w:val="24"/>
        </w:rPr>
        <w:t xml:space="preserve"> in chief</w:t>
      </w:r>
      <w:r w:rsidR="00ED7951">
        <w:rPr>
          <w:rFonts w:ascii="Georgia" w:hAnsi="Georgia"/>
          <w:sz w:val="24"/>
          <w:szCs w:val="24"/>
        </w:rPr>
        <w:t xml:space="preserve"> before this Noble Court are amenable to brevity.</w:t>
      </w:r>
      <w:r w:rsidR="00D6306A">
        <w:rPr>
          <w:rFonts w:ascii="Georgia" w:hAnsi="Georgia"/>
          <w:sz w:val="24"/>
          <w:szCs w:val="24"/>
        </w:rPr>
        <w:t xml:space="preserve"> We crave th</w:t>
      </w:r>
      <w:r w:rsidR="00155DC4">
        <w:rPr>
          <w:rFonts w:ascii="Georgia" w:hAnsi="Georgia"/>
          <w:sz w:val="24"/>
          <w:szCs w:val="24"/>
        </w:rPr>
        <w:t>is</w:t>
      </w:r>
      <w:r w:rsidR="00D6306A">
        <w:rPr>
          <w:rFonts w:ascii="Georgia" w:hAnsi="Georgia"/>
          <w:sz w:val="24"/>
          <w:szCs w:val="24"/>
        </w:rPr>
        <w:t xml:space="preserve"> Court’s </w:t>
      </w:r>
      <w:r w:rsidR="00FE2156">
        <w:rPr>
          <w:rFonts w:ascii="Georgia" w:hAnsi="Georgia"/>
          <w:sz w:val="24"/>
          <w:szCs w:val="24"/>
        </w:rPr>
        <w:t xml:space="preserve">gracious </w:t>
      </w:r>
      <w:r w:rsidR="00D6306A">
        <w:rPr>
          <w:rFonts w:ascii="Georgia" w:hAnsi="Georgia"/>
          <w:sz w:val="24"/>
          <w:szCs w:val="24"/>
        </w:rPr>
        <w:t>indulgence to restate them</w:t>
      </w:r>
      <w:r w:rsidR="001E2C54">
        <w:rPr>
          <w:rFonts w:ascii="Georgia" w:hAnsi="Georgia"/>
          <w:sz w:val="24"/>
          <w:szCs w:val="24"/>
        </w:rPr>
        <w:t>.</w:t>
      </w:r>
    </w:p>
    <w:p w14:paraId="39B9BAD5" w14:textId="77777777" w:rsidR="001E2C54" w:rsidRPr="001E2C54" w:rsidRDefault="001E2C54" w:rsidP="001E2C54">
      <w:pPr>
        <w:pStyle w:val="ListParagraph"/>
        <w:ind w:left="1440"/>
        <w:jc w:val="both"/>
        <w:rPr>
          <w:rFonts w:ascii="Georgia" w:hAnsi="Georgia"/>
          <w:sz w:val="16"/>
          <w:szCs w:val="16"/>
        </w:rPr>
      </w:pPr>
    </w:p>
    <w:p w14:paraId="606E38E5" w14:textId="2AF641AC" w:rsidR="001A1F0C" w:rsidRDefault="000C47A9" w:rsidP="004772BD">
      <w:pPr>
        <w:pStyle w:val="ListParagraph"/>
        <w:numPr>
          <w:ilvl w:val="1"/>
          <w:numId w:val="1"/>
        </w:numPr>
        <w:spacing w:line="276" w:lineRule="auto"/>
        <w:jc w:val="both"/>
        <w:rPr>
          <w:rFonts w:ascii="Georgia" w:hAnsi="Georgia"/>
          <w:sz w:val="24"/>
          <w:szCs w:val="24"/>
        </w:rPr>
      </w:pPr>
      <w:r>
        <w:rPr>
          <w:rFonts w:ascii="Georgia" w:hAnsi="Georgia"/>
          <w:sz w:val="24"/>
          <w:szCs w:val="24"/>
        </w:rPr>
        <w:t>The Plaintiff is a</w:t>
      </w:r>
      <w:r w:rsidR="00F55CB8">
        <w:rPr>
          <w:rFonts w:ascii="Georgia" w:hAnsi="Georgia"/>
          <w:sz w:val="24"/>
          <w:szCs w:val="24"/>
        </w:rPr>
        <w:t xml:space="preserve"> business man</w:t>
      </w:r>
      <w:r w:rsidR="005E4DAF">
        <w:rPr>
          <w:rFonts w:ascii="Georgia" w:hAnsi="Georgia"/>
          <w:sz w:val="24"/>
          <w:szCs w:val="24"/>
        </w:rPr>
        <w:t xml:space="preserve"> who resides at No 1 Okubor Street, Agbor, Delta State. He is also</w:t>
      </w:r>
      <w:r>
        <w:rPr>
          <w:rFonts w:ascii="Georgia" w:hAnsi="Georgia"/>
          <w:sz w:val="24"/>
          <w:szCs w:val="24"/>
        </w:rPr>
        <w:t xml:space="preserve"> customer of the Defendant Bank </w:t>
      </w:r>
      <w:r w:rsidR="00F55CB8">
        <w:rPr>
          <w:rFonts w:ascii="Georgia" w:hAnsi="Georgia"/>
          <w:sz w:val="24"/>
          <w:szCs w:val="24"/>
        </w:rPr>
        <w:t xml:space="preserve">with </w:t>
      </w:r>
      <w:r w:rsidR="00A651C9">
        <w:rPr>
          <w:rFonts w:ascii="Georgia" w:hAnsi="Georgia"/>
          <w:sz w:val="24"/>
          <w:szCs w:val="24"/>
        </w:rPr>
        <w:t xml:space="preserve">savings </w:t>
      </w:r>
      <w:r w:rsidR="00F55CB8">
        <w:rPr>
          <w:rFonts w:ascii="Georgia" w:hAnsi="Georgia"/>
          <w:sz w:val="24"/>
          <w:szCs w:val="24"/>
        </w:rPr>
        <w:t xml:space="preserve">account number </w:t>
      </w:r>
      <w:r w:rsidR="00337000">
        <w:rPr>
          <w:rFonts w:ascii="Georgia" w:hAnsi="Georgia"/>
          <w:sz w:val="24"/>
          <w:szCs w:val="24"/>
        </w:rPr>
        <w:t>xxxxxxxxxxx</w:t>
      </w:r>
      <w:r w:rsidR="009A782A">
        <w:rPr>
          <w:rFonts w:ascii="Georgia" w:hAnsi="Georgia"/>
          <w:sz w:val="24"/>
          <w:szCs w:val="24"/>
        </w:rPr>
        <w:t xml:space="preserve">. </w:t>
      </w:r>
      <w:r w:rsidR="00417D86">
        <w:rPr>
          <w:rFonts w:ascii="Georgia" w:hAnsi="Georgia"/>
          <w:sz w:val="24"/>
          <w:szCs w:val="24"/>
        </w:rPr>
        <w:t xml:space="preserve">According to him, he has been </w:t>
      </w:r>
      <w:r w:rsidR="00066107">
        <w:rPr>
          <w:rFonts w:ascii="Georgia" w:hAnsi="Georgia"/>
          <w:sz w:val="24"/>
          <w:szCs w:val="24"/>
        </w:rPr>
        <w:t xml:space="preserve">using the banking services of the </w:t>
      </w:r>
      <w:r w:rsidR="00C73994">
        <w:rPr>
          <w:rFonts w:ascii="Georgia" w:hAnsi="Georgia"/>
          <w:sz w:val="24"/>
          <w:szCs w:val="24"/>
        </w:rPr>
        <w:t xml:space="preserve">Defendant for </w:t>
      </w:r>
      <w:r w:rsidR="00B02856">
        <w:rPr>
          <w:rFonts w:ascii="Georgia" w:hAnsi="Georgia"/>
          <w:sz w:val="24"/>
          <w:szCs w:val="24"/>
        </w:rPr>
        <w:t>well</w:t>
      </w:r>
      <w:r w:rsidR="00C73994">
        <w:rPr>
          <w:rFonts w:ascii="Georgia" w:hAnsi="Georgia"/>
          <w:sz w:val="24"/>
          <w:szCs w:val="24"/>
        </w:rPr>
        <w:t xml:space="preserve"> </w:t>
      </w:r>
      <w:r w:rsidR="00AB3638">
        <w:rPr>
          <w:rFonts w:ascii="Georgia" w:hAnsi="Georgia"/>
          <w:sz w:val="24"/>
          <w:szCs w:val="24"/>
        </w:rPr>
        <w:t xml:space="preserve">over 15 years. </w:t>
      </w:r>
      <w:r w:rsidR="00003AD3">
        <w:rPr>
          <w:rFonts w:ascii="Georgia" w:hAnsi="Georgia"/>
          <w:sz w:val="24"/>
          <w:szCs w:val="24"/>
        </w:rPr>
        <w:t>Sadly, i</w:t>
      </w:r>
      <w:r w:rsidR="001F41F3">
        <w:rPr>
          <w:rFonts w:ascii="Georgia" w:hAnsi="Georgia"/>
          <w:sz w:val="24"/>
          <w:szCs w:val="24"/>
        </w:rPr>
        <w:t>n the course of</w:t>
      </w:r>
      <w:r w:rsidR="00061AA0">
        <w:rPr>
          <w:rFonts w:ascii="Georgia" w:hAnsi="Georgia"/>
          <w:sz w:val="24"/>
          <w:szCs w:val="24"/>
        </w:rPr>
        <w:t xml:space="preserve"> the blissful </w:t>
      </w:r>
      <w:r w:rsidR="00E8015E">
        <w:rPr>
          <w:rFonts w:ascii="Georgia" w:hAnsi="Georgia"/>
          <w:sz w:val="24"/>
          <w:szCs w:val="24"/>
        </w:rPr>
        <w:t>bank-customer relationship</w:t>
      </w:r>
      <w:r w:rsidR="004F56B9">
        <w:rPr>
          <w:rFonts w:ascii="Georgia" w:hAnsi="Georgia"/>
          <w:sz w:val="24"/>
          <w:szCs w:val="24"/>
        </w:rPr>
        <w:t xml:space="preserve">, </w:t>
      </w:r>
      <w:r w:rsidR="00E15E78">
        <w:rPr>
          <w:rFonts w:ascii="Georgia" w:hAnsi="Georgia"/>
          <w:sz w:val="24"/>
          <w:szCs w:val="24"/>
        </w:rPr>
        <w:t xml:space="preserve">a </w:t>
      </w:r>
      <w:r w:rsidR="006A54D6">
        <w:rPr>
          <w:rFonts w:ascii="Georgia" w:hAnsi="Georgia"/>
          <w:sz w:val="24"/>
          <w:szCs w:val="24"/>
        </w:rPr>
        <w:t>grouse</w:t>
      </w:r>
      <w:r w:rsidR="00E15E78">
        <w:rPr>
          <w:rFonts w:ascii="Georgia" w:hAnsi="Georgia"/>
          <w:sz w:val="24"/>
          <w:szCs w:val="24"/>
        </w:rPr>
        <w:t xml:space="preserve"> arose which has birthed this </w:t>
      </w:r>
      <w:r w:rsidR="00A370C0">
        <w:rPr>
          <w:rFonts w:ascii="Georgia" w:hAnsi="Georgia"/>
          <w:sz w:val="24"/>
          <w:szCs w:val="24"/>
        </w:rPr>
        <w:t>case</w:t>
      </w:r>
      <w:r w:rsidR="00E15E78">
        <w:rPr>
          <w:rFonts w:ascii="Georgia" w:hAnsi="Georgia"/>
          <w:sz w:val="24"/>
          <w:szCs w:val="24"/>
        </w:rPr>
        <w:t>.</w:t>
      </w:r>
      <w:r w:rsidR="005A5FF9">
        <w:rPr>
          <w:rFonts w:ascii="Georgia" w:hAnsi="Georgia"/>
          <w:sz w:val="24"/>
          <w:szCs w:val="24"/>
        </w:rPr>
        <w:t xml:space="preserve"> More precisely, </w:t>
      </w:r>
      <w:r w:rsidR="005B6228">
        <w:rPr>
          <w:rFonts w:ascii="Georgia" w:hAnsi="Georgia"/>
          <w:sz w:val="24"/>
          <w:szCs w:val="24"/>
        </w:rPr>
        <w:t>the Plaintiff’s grouse</w:t>
      </w:r>
      <w:r w:rsidR="006A54D6">
        <w:rPr>
          <w:rFonts w:ascii="Georgia" w:hAnsi="Georgia"/>
          <w:sz w:val="24"/>
          <w:szCs w:val="24"/>
        </w:rPr>
        <w:t xml:space="preserve"> with the Defendant happened on the 14</w:t>
      </w:r>
      <w:r w:rsidR="006A54D6" w:rsidRPr="006A54D6">
        <w:rPr>
          <w:rFonts w:ascii="Georgia" w:hAnsi="Georgia"/>
          <w:sz w:val="24"/>
          <w:szCs w:val="24"/>
          <w:vertAlign w:val="superscript"/>
        </w:rPr>
        <w:t>th</w:t>
      </w:r>
      <w:r w:rsidR="006A54D6">
        <w:rPr>
          <w:rFonts w:ascii="Georgia" w:hAnsi="Georgia"/>
          <w:sz w:val="24"/>
          <w:szCs w:val="24"/>
        </w:rPr>
        <w:t xml:space="preserve"> </w:t>
      </w:r>
      <w:r w:rsidR="00217508">
        <w:rPr>
          <w:rFonts w:ascii="Georgia" w:hAnsi="Georgia"/>
          <w:sz w:val="24"/>
          <w:szCs w:val="24"/>
        </w:rPr>
        <w:t xml:space="preserve">day </w:t>
      </w:r>
      <w:r w:rsidR="006A54D6">
        <w:rPr>
          <w:rFonts w:ascii="Georgia" w:hAnsi="Georgia"/>
          <w:sz w:val="24"/>
          <w:szCs w:val="24"/>
        </w:rPr>
        <w:t>of November 2021</w:t>
      </w:r>
      <w:r w:rsidR="00F444FC">
        <w:rPr>
          <w:rFonts w:ascii="Georgia" w:hAnsi="Georgia"/>
          <w:sz w:val="24"/>
          <w:szCs w:val="24"/>
        </w:rPr>
        <w:t xml:space="preserve"> when he received two debit alerts of N50,000 (Fifty Thousand Naira each)</w:t>
      </w:r>
      <w:r w:rsidR="00F3688F">
        <w:rPr>
          <w:rFonts w:ascii="Georgia" w:hAnsi="Georgia"/>
          <w:sz w:val="24"/>
          <w:szCs w:val="24"/>
        </w:rPr>
        <w:t xml:space="preserve"> totaling N100,000 (One Hundred Thousand Naira). </w:t>
      </w:r>
    </w:p>
    <w:p w14:paraId="53FC15F8" w14:textId="77777777" w:rsidR="002F6648" w:rsidRPr="008D33F1" w:rsidRDefault="002F6648" w:rsidP="004772BD">
      <w:pPr>
        <w:pStyle w:val="ListParagraph"/>
        <w:spacing w:line="276" w:lineRule="auto"/>
        <w:rPr>
          <w:rFonts w:ascii="Georgia" w:hAnsi="Georgia"/>
          <w:sz w:val="14"/>
          <w:szCs w:val="14"/>
        </w:rPr>
      </w:pPr>
    </w:p>
    <w:p w14:paraId="358F42A2" w14:textId="720C15AB" w:rsidR="002F6648" w:rsidRDefault="00090131" w:rsidP="004772BD">
      <w:pPr>
        <w:pStyle w:val="ListParagraph"/>
        <w:numPr>
          <w:ilvl w:val="1"/>
          <w:numId w:val="1"/>
        </w:numPr>
        <w:spacing w:line="276" w:lineRule="auto"/>
        <w:jc w:val="both"/>
        <w:rPr>
          <w:rFonts w:ascii="Georgia" w:hAnsi="Georgia"/>
          <w:sz w:val="24"/>
          <w:szCs w:val="24"/>
        </w:rPr>
      </w:pPr>
      <w:r>
        <w:rPr>
          <w:rFonts w:ascii="Georgia" w:hAnsi="Georgia"/>
          <w:sz w:val="24"/>
          <w:szCs w:val="24"/>
        </w:rPr>
        <w:t>It is the Plaintiff’s case that the</w:t>
      </w:r>
      <w:r w:rsidR="004E6BFE">
        <w:rPr>
          <w:rFonts w:ascii="Georgia" w:hAnsi="Georgia"/>
          <w:sz w:val="24"/>
          <w:szCs w:val="24"/>
        </w:rPr>
        <w:t>se</w:t>
      </w:r>
      <w:r>
        <w:rPr>
          <w:rFonts w:ascii="Georgia" w:hAnsi="Georgia"/>
          <w:sz w:val="24"/>
          <w:szCs w:val="24"/>
        </w:rPr>
        <w:t xml:space="preserve"> debt alerts </w:t>
      </w:r>
      <w:r w:rsidR="009778C9">
        <w:rPr>
          <w:rFonts w:ascii="Georgia" w:hAnsi="Georgia"/>
          <w:sz w:val="24"/>
          <w:szCs w:val="24"/>
        </w:rPr>
        <w:t>were not authorized by him</w:t>
      </w:r>
      <w:r w:rsidR="000A0E59">
        <w:rPr>
          <w:rFonts w:ascii="Georgia" w:hAnsi="Georgia"/>
          <w:sz w:val="24"/>
          <w:szCs w:val="24"/>
        </w:rPr>
        <w:t xml:space="preserve"> (that is they were illegal and wrong</w:t>
      </w:r>
      <w:r w:rsidR="005B4605">
        <w:rPr>
          <w:rFonts w:ascii="Georgia" w:hAnsi="Georgia"/>
          <w:sz w:val="24"/>
          <w:szCs w:val="24"/>
        </w:rPr>
        <w:t>ful</w:t>
      </w:r>
      <w:r w:rsidR="000A0E59">
        <w:rPr>
          <w:rFonts w:ascii="Georgia" w:hAnsi="Georgia"/>
          <w:sz w:val="24"/>
          <w:szCs w:val="24"/>
        </w:rPr>
        <w:t>)</w:t>
      </w:r>
      <w:r w:rsidR="009778C9">
        <w:rPr>
          <w:rFonts w:ascii="Georgia" w:hAnsi="Georgia"/>
          <w:sz w:val="24"/>
          <w:szCs w:val="24"/>
        </w:rPr>
        <w:t xml:space="preserve">. </w:t>
      </w:r>
      <w:r w:rsidR="004C6EE4">
        <w:rPr>
          <w:rFonts w:ascii="Georgia" w:hAnsi="Georgia"/>
          <w:sz w:val="24"/>
          <w:szCs w:val="24"/>
        </w:rPr>
        <w:t xml:space="preserve">Consequently, he laid a complaint with the Defendant and subsequently briefed his Lawyers </w:t>
      </w:r>
      <w:r w:rsidR="00B10C94">
        <w:rPr>
          <w:rFonts w:ascii="Georgia" w:hAnsi="Georgia"/>
          <w:sz w:val="24"/>
          <w:szCs w:val="24"/>
        </w:rPr>
        <w:t xml:space="preserve">to write a formal demand letter to the Defendant as well. </w:t>
      </w:r>
      <w:r w:rsidR="00CE378D">
        <w:rPr>
          <w:rFonts w:ascii="Georgia" w:hAnsi="Georgia"/>
          <w:sz w:val="24"/>
          <w:szCs w:val="24"/>
        </w:rPr>
        <w:t>To him, all the responses received from the Defendant on the issue were not palatable</w:t>
      </w:r>
      <w:r w:rsidR="00E37654">
        <w:rPr>
          <w:rFonts w:ascii="Georgia" w:hAnsi="Georgia"/>
          <w:sz w:val="24"/>
          <w:szCs w:val="24"/>
        </w:rPr>
        <w:t xml:space="preserve"> and so,</w:t>
      </w:r>
      <w:r w:rsidR="00071133">
        <w:rPr>
          <w:rFonts w:ascii="Georgia" w:hAnsi="Georgia"/>
          <w:sz w:val="24"/>
          <w:szCs w:val="24"/>
        </w:rPr>
        <w:t xml:space="preserve"> he </w:t>
      </w:r>
      <w:r w:rsidR="002A2332">
        <w:rPr>
          <w:rFonts w:ascii="Georgia" w:hAnsi="Georgia"/>
          <w:sz w:val="24"/>
          <w:szCs w:val="24"/>
        </w:rPr>
        <w:t>has approached this</w:t>
      </w:r>
      <w:r w:rsidR="00545856">
        <w:rPr>
          <w:rFonts w:ascii="Georgia" w:hAnsi="Georgia"/>
          <w:sz w:val="24"/>
          <w:szCs w:val="24"/>
        </w:rPr>
        <w:t xml:space="preserve"> Noble</w:t>
      </w:r>
      <w:r w:rsidR="002A2332">
        <w:rPr>
          <w:rFonts w:ascii="Georgia" w:hAnsi="Georgia"/>
          <w:sz w:val="24"/>
          <w:szCs w:val="24"/>
        </w:rPr>
        <w:t xml:space="preserve"> Court for justice</w:t>
      </w:r>
      <w:r w:rsidR="00471727">
        <w:rPr>
          <w:rFonts w:ascii="Georgia" w:hAnsi="Georgia"/>
          <w:sz w:val="24"/>
          <w:szCs w:val="24"/>
        </w:rPr>
        <w:t xml:space="preserve"> per the reliefs sought </w:t>
      </w:r>
      <w:r w:rsidR="00F51453">
        <w:rPr>
          <w:rFonts w:ascii="Georgia" w:hAnsi="Georgia"/>
          <w:sz w:val="24"/>
          <w:szCs w:val="24"/>
        </w:rPr>
        <w:t>by</w:t>
      </w:r>
      <w:r w:rsidR="00471727">
        <w:rPr>
          <w:rFonts w:ascii="Georgia" w:hAnsi="Georgia"/>
          <w:sz w:val="24"/>
          <w:szCs w:val="24"/>
        </w:rPr>
        <w:t xml:space="preserve"> this suit. </w:t>
      </w:r>
    </w:p>
    <w:p w14:paraId="2DF2EA3A" w14:textId="77777777" w:rsidR="00C868BB" w:rsidRPr="00040D3E" w:rsidRDefault="00C868BB" w:rsidP="004772BD">
      <w:pPr>
        <w:pStyle w:val="ListParagraph"/>
        <w:spacing w:line="276" w:lineRule="auto"/>
        <w:rPr>
          <w:rFonts w:ascii="Georgia" w:hAnsi="Georgia"/>
          <w:sz w:val="18"/>
          <w:szCs w:val="18"/>
        </w:rPr>
      </w:pPr>
    </w:p>
    <w:p w14:paraId="75DCAD57" w14:textId="474CE20A" w:rsidR="00C868BB" w:rsidRDefault="00C868BB" w:rsidP="004772BD">
      <w:pPr>
        <w:pStyle w:val="ListParagraph"/>
        <w:numPr>
          <w:ilvl w:val="1"/>
          <w:numId w:val="1"/>
        </w:numPr>
        <w:spacing w:line="276" w:lineRule="auto"/>
        <w:jc w:val="both"/>
        <w:rPr>
          <w:rFonts w:ascii="Georgia" w:hAnsi="Georgia"/>
          <w:sz w:val="24"/>
          <w:szCs w:val="24"/>
        </w:rPr>
      </w:pPr>
      <w:r>
        <w:rPr>
          <w:rFonts w:ascii="Georgia" w:hAnsi="Georgia"/>
          <w:sz w:val="24"/>
          <w:szCs w:val="24"/>
        </w:rPr>
        <w:t>In the course of his testimony, the following documents were tendered through the Plaintiff and admitted in evidence as follow</w:t>
      </w:r>
      <w:r w:rsidR="006C40AC">
        <w:rPr>
          <w:rFonts w:ascii="Georgia" w:hAnsi="Georgia"/>
          <w:sz w:val="24"/>
          <w:szCs w:val="24"/>
        </w:rPr>
        <w:t>s</w:t>
      </w:r>
      <w:r w:rsidR="0017397A">
        <w:rPr>
          <w:rFonts w:ascii="Georgia" w:hAnsi="Georgia"/>
          <w:sz w:val="24"/>
          <w:szCs w:val="24"/>
        </w:rPr>
        <w:t>;</w:t>
      </w:r>
    </w:p>
    <w:p w14:paraId="0F95CCA8" w14:textId="77777777" w:rsidR="00C868BB" w:rsidRPr="000113E7" w:rsidRDefault="00C868BB" w:rsidP="004772BD">
      <w:pPr>
        <w:pStyle w:val="ListParagraph"/>
        <w:spacing w:line="276" w:lineRule="auto"/>
        <w:rPr>
          <w:rFonts w:ascii="Georgia" w:hAnsi="Georgia"/>
          <w:sz w:val="14"/>
          <w:szCs w:val="14"/>
        </w:rPr>
      </w:pPr>
    </w:p>
    <w:p w14:paraId="32876761" w14:textId="6B7927E3" w:rsidR="00C868BB" w:rsidRDefault="00A525BC" w:rsidP="004772BD">
      <w:pPr>
        <w:pStyle w:val="ListParagraph"/>
        <w:numPr>
          <w:ilvl w:val="2"/>
          <w:numId w:val="1"/>
        </w:numPr>
        <w:spacing w:line="276" w:lineRule="auto"/>
        <w:jc w:val="both"/>
        <w:rPr>
          <w:rFonts w:ascii="Georgia" w:hAnsi="Georgia"/>
          <w:sz w:val="24"/>
          <w:szCs w:val="24"/>
        </w:rPr>
      </w:pPr>
      <w:r>
        <w:rPr>
          <w:rFonts w:ascii="Georgia" w:hAnsi="Georgia"/>
          <w:sz w:val="24"/>
          <w:szCs w:val="24"/>
        </w:rPr>
        <w:t>Letter from D. O. Ehiedu &amp; Co to the Defendant – EXHIBIT 1</w:t>
      </w:r>
    </w:p>
    <w:p w14:paraId="21FC18E4" w14:textId="280E792B" w:rsidR="00A525BC" w:rsidRDefault="0017397A" w:rsidP="004772BD">
      <w:pPr>
        <w:pStyle w:val="ListParagraph"/>
        <w:numPr>
          <w:ilvl w:val="2"/>
          <w:numId w:val="1"/>
        </w:numPr>
        <w:spacing w:line="276" w:lineRule="auto"/>
        <w:jc w:val="both"/>
        <w:rPr>
          <w:rFonts w:ascii="Georgia" w:hAnsi="Georgia"/>
          <w:sz w:val="24"/>
          <w:szCs w:val="24"/>
        </w:rPr>
      </w:pPr>
      <w:r>
        <w:rPr>
          <w:rFonts w:ascii="Georgia" w:hAnsi="Georgia"/>
          <w:sz w:val="24"/>
          <w:szCs w:val="24"/>
        </w:rPr>
        <w:t>1</w:t>
      </w:r>
      <w:r w:rsidRPr="0017397A">
        <w:rPr>
          <w:rFonts w:ascii="Georgia" w:hAnsi="Georgia"/>
          <w:sz w:val="24"/>
          <w:szCs w:val="24"/>
          <w:vertAlign w:val="superscript"/>
        </w:rPr>
        <w:t>st</w:t>
      </w:r>
      <w:r>
        <w:rPr>
          <w:rFonts w:ascii="Georgia" w:hAnsi="Georgia"/>
          <w:sz w:val="24"/>
          <w:szCs w:val="24"/>
        </w:rPr>
        <w:t xml:space="preserve"> </w:t>
      </w:r>
      <w:r w:rsidR="00A525BC">
        <w:rPr>
          <w:rFonts w:ascii="Georgia" w:hAnsi="Georgia"/>
          <w:sz w:val="24"/>
          <w:szCs w:val="24"/>
        </w:rPr>
        <w:t xml:space="preserve">Response letter from the Defendant to D. O. Ehiedu’s letter – EXIHBIT 2 </w:t>
      </w:r>
    </w:p>
    <w:p w14:paraId="7FD7D4CB" w14:textId="13AEC12B" w:rsidR="008071D2" w:rsidRDefault="00831A36" w:rsidP="004772BD">
      <w:pPr>
        <w:pStyle w:val="ListParagraph"/>
        <w:numPr>
          <w:ilvl w:val="2"/>
          <w:numId w:val="1"/>
        </w:numPr>
        <w:spacing w:line="276" w:lineRule="auto"/>
        <w:jc w:val="both"/>
        <w:rPr>
          <w:rFonts w:ascii="Georgia" w:hAnsi="Georgia"/>
          <w:sz w:val="24"/>
          <w:szCs w:val="24"/>
        </w:rPr>
      </w:pPr>
      <w:r>
        <w:rPr>
          <w:rFonts w:ascii="Georgia" w:hAnsi="Georgia"/>
          <w:sz w:val="24"/>
          <w:szCs w:val="24"/>
        </w:rPr>
        <w:t>2</w:t>
      </w:r>
      <w:r w:rsidRPr="00831A36">
        <w:rPr>
          <w:rFonts w:ascii="Georgia" w:hAnsi="Georgia"/>
          <w:sz w:val="24"/>
          <w:szCs w:val="24"/>
          <w:vertAlign w:val="superscript"/>
        </w:rPr>
        <w:t>nd</w:t>
      </w:r>
      <w:r>
        <w:rPr>
          <w:rFonts w:ascii="Georgia" w:hAnsi="Georgia"/>
          <w:sz w:val="24"/>
          <w:szCs w:val="24"/>
        </w:rPr>
        <w:t xml:space="preserve"> letter from the Defendant to D.O. Ehiedu dated </w:t>
      </w:r>
      <w:r w:rsidR="008C248E">
        <w:rPr>
          <w:rFonts w:ascii="Georgia" w:hAnsi="Georgia"/>
          <w:sz w:val="24"/>
          <w:szCs w:val="24"/>
        </w:rPr>
        <w:t>27</w:t>
      </w:r>
      <w:r w:rsidR="008C248E" w:rsidRPr="008C248E">
        <w:rPr>
          <w:rFonts w:ascii="Georgia" w:hAnsi="Georgia"/>
          <w:sz w:val="24"/>
          <w:szCs w:val="24"/>
          <w:vertAlign w:val="superscript"/>
        </w:rPr>
        <w:t>th</w:t>
      </w:r>
      <w:r w:rsidR="008C248E">
        <w:rPr>
          <w:rFonts w:ascii="Georgia" w:hAnsi="Georgia"/>
          <w:sz w:val="24"/>
          <w:szCs w:val="24"/>
        </w:rPr>
        <w:t xml:space="preserve"> January 2022 (with two annexures attached) – EXHIBIT 3 </w:t>
      </w:r>
    </w:p>
    <w:p w14:paraId="32355CB3" w14:textId="7FF607D4" w:rsidR="002E2C9C" w:rsidRDefault="002E2C9C" w:rsidP="004772BD">
      <w:pPr>
        <w:pStyle w:val="ListParagraph"/>
        <w:numPr>
          <w:ilvl w:val="2"/>
          <w:numId w:val="1"/>
        </w:numPr>
        <w:spacing w:line="276" w:lineRule="auto"/>
        <w:jc w:val="both"/>
        <w:rPr>
          <w:rFonts w:ascii="Georgia" w:hAnsi="Georgia"/>
          <w:sz w:val="24"/>
          <w:szCs w:val="24"/>
        </w:rPr>
      </w:pPr>
      <w:r>
        <w:rPr>
          <w:rFonts w:ascii="Georgia" w:hAnsi="Georgia"/>
          <w:sz w:val="24"/>
          <w:szCs w:val="24"/>
        </w:rPr>
        <w:t>Plaintiff’s statement of his account with the Defendant – EXHIBIT 4</w:t>
      </w:r>
    </w:p>
    <w:p w14:paraId="1C975B03" w14:textId="4EDA342D" w:rsidR="0054668D" w:rsidRDefault="0054668D" w:rsidP="004772BD">
      <w:pPr>
        <w:pStyle w:val="ListParagraph"/>
        <w:numPr>
          <w:ilvl w:val="2"/>
          <w:numId w:val="1"/>
        </w:numPr>
        <w:spacing w:line="276" w:lineRule="auto"/>
        <w:jc w:val="both"/>
        <w:rPr>
          <w:rFonts w:ascii="Georgia" w:hAnsi="Georgia"/>
          <w:sz w:val="24"/>
          <w:szCs w:val="24"/>
        </w:rPr>
      </w:pPr>
      <w:r>
        <w:rPr>
          <w:rFonts w:ascii="Georgia" w:hAnsi="Georgia"/>
          <w:sz w:val="24"/>
          <w:szCs w:val="24"/>
        </w:rPr>
        <w:t>Plaintiff</w:t>
      </w:r>
      <w:r w:rsidR="00D87873">
        <w:rPr>
          <w:rFonts w:ascii="Georgia" w:hAnsi="Georgia"/>
          <w:sz w:val="24"/>
          <w:szCs w:val="24"/>
        </w:rPr>
        <w:t>’s Debit</w:t>
      </w:r>
      <w:r w:rsidR="005F5F03">
        <w:rPr>
          <w:rFonts w:ascii="Georgia" w:hAnsi="Georgia"/>
          <w:sz w:val="24"/>
          <w:szCs w:val="24"/>
        </w:rPr>
        <w:t xml:space="preserve"> (ATM)</w:t>
      </w:r>
      <w:r w:rsidR="00D87873">
        <w:rPr>
          <w:rFonts w:ascii="Georgia" w:hAnsi="Georgia"/>
          <w:sz w:val="24"/>
          <w:szCs w:val="24"/>
        </w:rPr>
        <w:t xml:space="preserve"> Card </w:t>
      </w:r>
      <w:r w:rsidR="00AF7D16">
        <w:rPr>
          <w:rFonts w:ascii="Georgia" w:hAnsi="Georgia"/>
          <w:sz w:val="24"/>
          <w:szCs w:val="24"/>
        </w:rPr>
        <w:t xml:space="preserve">with PAN number </w:t>
      </w:r>
      <w:r w:rsidR="00E669FA">
        <w:rPr>
          <w:rFonts w:ascii="Georgia" w:hAnsi="Georgia"/>
          <w:sz w:val="24"/>
          <w:szCs w:val="24"/>
        </w:rPr>
        <w:t>xxxxxxxxxxxx</w:t>
      </w:r>
      <w:r w:rsidR="00AF7D16">
        <w:rPr>
          <w:rFonts w:ascii="Georgia" w:hAnsi="Georgia"/>
          <w:sz w:val="24"/>
          <w:szCs w:val="24"/>
        </w:rPr>
        <w:t xml:space="preserve"> </w:t>
      </w:r>
      <w:r w:rsidR="00D87873">
        <w:rPr>
          <w:rFonts w:ascii="Georgia" w:hAnsi="Georgia"/>
          <w:sz w:val="24"/>
          <w:szCs w:val="24"/>
        </w:rPr>
        <w:t xml:space="preserve">– EXHIBIT 5 </w:t>
      </w:r>
    </w:p>
    <w:p w14:paraId="67C152DF" w14:textId="77777777" w:rsidR="001D04D5" w:rsidRPr="000113E7" w:rsidRDefault="001D04D5" w:rsidP="001D04D5">
      <w:pPr>
        <w:pStyle w:val="ListParagraph"/>
        <w:ind w:left="2160"/>
        <w:jc w:val="both"/>
        <w:rPr>
          <w:rFonts w:ascii="Georgia" w:hAnsi="Georgia"/>
          <w:sz w:val="14"/>
          <w:szCs w:val="14"/>
        </w:rPr>
      </w:pPr>
    </w:p>
    <w:p w14:paraId="2B142EF0" w14:textId="13523806" w:rsidR="00F41199" w:rsidRDefault="00DB7959" w:rsidP="00F41199">
      <w:pPr>
        <w:pStyle w:val="ListParagraph"/>
        <w:numPr>
          <w:ilvl w:val="1"/>
          <w:numId w:val="1"/>
        </w:numPr>
        <w:jc w:val="both"/>
        <w:rPr>
          <w:rFonts w:ascii="Georgia" w:hAnsi="Georgia"/>
          <w:sz w:val="24"/>
          <w:szCs w:val="24"/>
        </w:rPr>
      </w:pPr>
      <w:r>
        <w:rPr>
          <w:rFonts w:ascii="Georgia" w:hAnsi="Georgia"/>
          <w:sz w:val="24"/>
          <w:szCs w:val="24"/>
        </w:rPr>
        <w:t xml:space="preserve">During cross examination Sir, very crucial </w:t>
      </w:r>
      <w:r w:rsidR="004772BD">
        <w:rPr>
          <w:rFonts w:ascii="Georgia" w:hAnsi="Georgia"/>
          <w:sz w:val="24"/>
          <w:szCs w:val="24"/>
        </w:rPr>
        <w:t>facts came to the fore</w:t>
      </w:r>
      <w:r w:rsidR="00790706">
        <w:rPr>
          <w:rFonts w:ascii="Georgia" w:hAnsi="Georgia"/>
          <w:sz w:val="24"/>
          <w:szCs w:val="24"/>
        </w:rPr>
        <w:t xml:space="preserve">. </w:t>
      </w:r>
      <w:r w:rsidR="00E778B4">
        <w:rPr>
          <w:rFonts w:ascii="Georgia" w:hAnsi="Georgia"/>
          <w:sz w:val="24"/>
          <w:szCs w:val="24"/>
        </w:rPr>
        <w:t xml:space="preserve">First, it became clear that the Plaintiff </w:t>
      </w:r>
      <w:r w:rsidR="00A372CC">
        <w:rPr>
          <w:rFonts w:ascii="Georgia" w:hAnsi="Georgia"/>
          <w:sz w:val="24"/>
          <w:szCs w:val="24"/>
        </w:rPr>
        <w:t>is the manager/owner of</w:t>
      </w:r>
      <w:r w:rsidR="00847DDC">
        <w:rPr>
          <w:rFonts w:ascii="Georgia" w:hAnsi="Georgia"/>
          <w:sz w:val="24"/>
          <w:szCs w:val="24"/>
        </w:rPr>
        <w:t xml:space="preserve"> the business described as</w:t>
      </w:r>
      <w:r w:rsidR="00A372CC">
        <w:rPr>
          <w:rFonts w:ascii="Georgia" w:hAnsi="Georgia"/>
          <w:sz w:val="24"/>
          <w:szCs w:val="24"/>
        </w:rPr>
        <w:t xml:space="preserve"> </w:t>
      </w:r>
      <w:r w:rsidR="002F0964">
        <w:rPr>
          <w:rFonts w:ascii="Georgia" w:hAnsi="Georgia"/>
          <w:sz w:val="24"/>
          <w:szCs w:val="24"/>
        </w:rPr>
        <w:t>Express Car Wash</w:t>
      </w:r>
      <w:r w:rsidR="00AC7918">
        <w:rPr>
          <w:rFonts w:ascii="Georgia" w:hAnsi="Georgia"/>
          <w:sz w:val="24"/>
          <w:szCs w:val="24"/>
        </w:rPr>
        <w:t xml:space="preserve">. </w:t>
      </w:r>
      <w:r w:rsidR="00D61E63">
        <w:rPr>
          <w:rFonts w:ascii="Georgia" w:hAnsi="Georgia"/>
          <w:sz w:val="24"/>
          <w:szCs w:val="24"/>
        </w:rPr>
        <w:t>To aid business operations at the car wash</w:t>
      </w:r>
      <w:r w:rsidR="00AC7918">
        <w:rPr>
          <w:rFonts w:ascii="Georgia" w:hAnsi="Georgia"/>
          <w:sz w:val="24"/>
          <w:szCs w:val="24"/>
        </w:rPr>
        <w:t xml:space="preserve">, </w:t>
      </w:r>
      <w:r w:rsidR="00FB3F36">
        <w:rPr>
          <w:rFonts w:ascii="Georgia" w:hAnsi="Georgia"/>
          <w:sz w:val="24"/>
          <w:szCs w:val="24"/>
        </w:rPr>
        <w:t>he uses a POS machine</w:t>
      </w:r>
      <w:r w:rsidR="00800995">
        <w:rPr>
          <w:rFonts w:ascii="Georgia" w:hAnsi="Georgia"/>
          <w:sz w:val="24"/>
          <w:szCs w:val="24"/>
        </w:rPr>
        <w:t xml:space="preserve">. </w:t>
      </w:r>
      <w:r w:rsidR="00534132">
        <w:rPr>
          <w:rFonts w:ascii="Georgia" w:hAnsi="Georgia"/>
          <w:sz w:val="24"/>
          <w:szCs w:val="24"/>
        </w:rPr>
        <w:t xml:space="preserve">This POS machine </w:t>
      </w:r>
      <w:r w:rsidR="00067469">
        <w:rPr>
          <w:rFonts w:ascii="Georgia" w:hAnsi="Georgia"/>
          <w:sz w:val="24"/>
          <w:szCs w:val="24"/>
        </w:rPr>
        <w:t xml:space="preserve">is routinely taken to the car wash </w:t>
      </w:r>
      <w:r w:rsidR="00067469">
        <w:rPr>
          <w:rFonts w:ascii="Georgia" w:hAnsi="Georgia"/>
          <w:sz w:val="24"/>
          <w:szCs w:val="24"/>
        </w:rPr>
        <w:lastRenderedPageBreak/>
        <w:t xml:space="preserve">to </w:t>
      </w:r>
      <w:r w:rsidR="007D486D">
        <w:rPr>
          <w:rFonts w:ascii="Georgia" w:hAnsi="Georgia"/>
          <w:sz w:val="24"/>
          <w:szCs w:val="24"/>
        </w:rPr>
        <w:t>ensure easy</w:t>
      </w:r>
      <w:r w:rsidR="00067469">
        <w:rPr>
          <w:rFonts w:ascii="Georgia" w:hAnsi="Georgia"/>
          <w:sz w:val="24"/>
          <w:szCs w:val="24"/>
        </w:rPr>
        <w:t xml:space="preserve"> payment for services rendered. </w:t>
      </w:r>
      <w:r w:rsidR="00261224">
        <w:rPr>
          <w:rFonts w:ascii="Georgia" w:hAnsi="Georgia"/>
          <w:sz w:val="24"/>
          <w:szCs w:val="24"/>
        </w:rPr>
        <w:t xml:space="preserve">Also, it was revealed that the </w:t>
      </w:r>
      <w:r w:rsidR="00C40D56">
        <w:rPr>
          <w:rFonts w:ascii="Georgia" w:hAnsi="Georgia"/>
          <w:sz w:val="24"/>
          <w:szCs w:val="24"/>
        </w:rPr>
        <w:t xml:space="preserve">Plaintiff has no banking experience and so cannot be expected to understand technical banking transactions. </w:t>
      </w:r>
      <w:r w:rsidR="005F00D1">
        <w:rPr>
          <w:rFonts w:ascii="Georgia" w:hAnsi="Georgia"/>
          <w:sz w:val="24"/>
          <w:szCs w:val="24"/>
        </w:rPr>
        <w:t xml:space="preserve">In addition, the Plaintiff </w:t>
      </w:r>
      <w:r w:rsidR="00570A58">
        <w:rPr>
          <w:rFonts w:ascii="Georgia" w:hAnsi="Georgia"/>
          <w:sz w:val="24"/>
          <w:szCs w:val="24"/>
        </w:rPr>
        <w:t>was shown</w:t>
      </w:r>
      <w:r w:rsidR="0065769E">
        <w:rPr>
          <w:rFonts w:ascii="Georgia" w:hAnsi="Georgia"/>
          <w:sz w:val="24"/>
          <w:szCs w:val="24"/>
        </w:rPr>
        <w:t xml:space="preserve"> his statement of account</w:t>
      </w:r>
      <w:r w:rsidR="00B370BE">
        <w:rPr>
          <w:rFonts w:ascii="Georgia" w:hAnsi="Georgia"/>
          <w:sz w:val="24"/>
          <w:szCs w:val="24"/>
        </w:rPr>
        <w:t xml:space="preserve"> wherein he </w:t>
      </w:r>
      <w:r w:rsidR="00EF371B">
        <w:rPr>
          <w:rFonts w:ascii="Georgia" w:hAnsi="Georgia"/>
          <w:sz w:val="24"/>
          <w:szCs w:val="24"/>
        </w:rPr>
        <w:t xml:space="preserve">made some very fundamental observations in evidence. First, he </w:t>
      </w:r>
      <w:r w:rsidR="00B370BE">
        <w:rPr>
          <w:rFonts w:ascii="Georgia" w:hAnsi="Georgia"/>
          <w:sz w:val="24"/>
          <w:szCs w:val="24"/>
        </w:rPr>
        <w:t>confirmed that there was no entry for a withdrawal of N100,000 on the 16</w:t>
      </w:r>
      <w:r w:rsidR="00B370BE" w:rsidRPr="00B370BE">
        <w:rPr>
          <w:rFonts w:ascii="Georgia" w:hAnsi="Georgia"/>
          <w:sz w:val="24"/>
          <w:szCs w:val="24"/>
          <w:vertAlign w:val="superscript"/>
        </w:rPr>
        <w:t>th</w:t>
      </w:r>
      <w:r w:rsidR="00B370BE">
        <w:rPr>
          <w:rFonts w:ascii="Georgia" w:hAnsi="Georgia"/>
          <w:sz w:val="24"/>
          <w:szCs w:val="24"/>
        </w:rPr>
        <w:t xml:space="preserve"> of May 2021. </w:t>
      </w:r>
      <w:r w:rsidR="00FA7C14">
        <w:rPr>
          <w:rFonts w:ascii="Georgia" w:hAnsi="Georgia"/>
          <w:sz w:val="24"/>
          <w:szCs w:val="24"/>
        </w:rPr>
        <w:t>He further confirmed from the statement of account</w:t>
      </w:r>
      <w:r w:rsidR="003F70C1">
        <w:rPr>
          <w:rFonts w:ascii="Georgia" w:hAnsi="Georgia"/>
          <w:sz w:val="24"/>
          <w:szCs w:val="24"/>
        </w:rPr>
        <w:t xml:space="preserve"> that</w:t>
      </w:r>
      <w:r w:rsidR="00CA526A">
        <w:rPr>
          <w:rFonts w:ascii="Georgia" w:hAnsi="Georgia"/>
          <w:sz w:val="24"/>
          <w:szCs w:val="24"/>
        </w:rPr>
        <w:t xml:space="preserve"> the</w:t>
      </w:r>
      <w:r w:rsidR="00830C23">
        <w:rPr>
          <w:rFonts w:ascii="Georgia" w:hAnsi="Georgia"/>
          <w:sz w:val="24"/>
          <w:szCs w:val="24"/>
        </w:rPr>
        <w:t xml:space="preserve"> </w:t>
      </w:r>
      <w:r w:rsidR="00F27FA7">
        <w:rPr>
          <w:rFonts w:ascii="Georgia" w:hAnsi="Georgia"/>
          <w:sz w:val="24"/>
          <w:szCs w:val="24"/>
        </w:rPr>
        <w:t xml:space="preserve">debt entries indicating </w:t>
      </w:r>
      <w:r w:rsidR="00AF6CB8">
        <w:rPr>
          <w:rFonts w:ascii="Georgia" w:hAnsi="Georgia"/>
          <w:sz w:val="24"/>
          <w:szCs w:val="24"/>
        </w:rPr>
        <w:t xml:space="preserve">the </w:t>
      </w:r>
      <w:r w:rsidR="000C251C">
        <w:rPr>
          <w:rFonts w:ascii="Georgia" w:hAnsi="Georgia"/>
          <w:sz w:val="24"/>
          <w:szCs w:val="24"/>
        </w:rPr>
        <w:t>disputed N100,000</w:t>
      </w:r>
      <w:r w:rsidR="00974264">
        <w:rPr>
          <w:rFonts w:ascii="Georgia" w:hAnsi="Georgia"/>
          <w:sz w:val="24"/>
          <w:szCs w:val="24"/>
        </w:rPr>
        <w:t xml:space="preserve"> withdrawal</w:t>
      </w:r>
      <w:r w:rsidR="00DF38AD">
        <w:rPr>
          <w:rFonts w:ascii="Georgia" w:hAnsi="Georgia"/>
          <w:sz w:val="24"/>
          <w:szCs w:val="24"/>
        </w:rPr>
        <w:t>/debit</w:t>
      </w:r>
      <w:r w:rsidR="00296266">
        <w:rPr>
          <w:rFonts w:ascii="Georgia" w:hAnsi="Georgia"/>
          <w:sz w:val="24"/>
          <w:szCs w:val="24"/>
        </w:rPr>
        <w:t xml:space="preserve"> in November 2021</w:t>
      </w:r>
      <w:r w:rsidR="00692588">
        <w:rPr>
          <w:rFonts w:ascii="Georgia" w:hAnsi="Georgia"/>
          <w:sz w:val="24"/>
          <w:szCs w:val="24"/>
        </w:rPr>
        <w:t xml:space="preserve"> </w:t>
      </w:r>
      <w:r w:rsidR="00BB2D7B">
        <w:rPr>
          <w:rFonts w:ascii="Georgia" w:hAnsi="Georgia"/>
          <w:sz w:val="24"/>
          <w:szCs w:val="24"/>
        </w:rPr>
        <w:t>have</w:t>
      </w:r>
      <w:r w:rsidR="00692588">
        <w:rPr>
          <w:rFonts w:ascii="Georgia" w:hAnsi="Georgia"/>
          <w:sz w:val="24"/>
          <w:szCs w:val="24"/>
        </w:rPr>
        <w:t xml:space="preserve"> the inscription “TeamApt” </w:t>
      </w:r>
      <w:r w:rsidR="00E7245D">
        <w:rPr>
          <w:rFonts w:ascii="Georgia" w:hAnsi="Georgia"/>
          <w:sz w:val="24"/>
          <w:szCs w:val="24"/>
        </w:rPr>
        <w:t>and this inscription</w:t>
      </w:r>
      <w:r w:rsidR="00692588">
        <w:rPr>
          <w:rFonts w:ascii="Georgia" w:hAnsi="Georgia"/>
          <w:sz w:val="24"/>
          <w:szCs w:val="24"/>
        </w:rPr>
        <w:t xml:space="preserve"> is equally written on the annexures to Exhibit 3</w:t>
      </w:r>
      <w:r w:rsidR="00CA44EF">
        <w:rPr>
          <w:rFonts w:ascii="Georgia" w:hAnsi="Georgia"/>
          <w:sz w:val="24"/>
          <w:szCs w:val="24"/>
        </w:rPr>
        <w:t xml:space="preserve">. </w:t>
      </w:r>
      <w:r w:rsidR="0071395A">
        <w:rPr>
          <w:rFonts w:ascii="Georgia" w:hAnsi="Georgia"/>
          <w:sz w:val="24"/>
          <w:szCs w:val="24"/>
        </w:rPr>
        <w:t>Finally</w:t>
      </w:r>
      <w:r w:rsidR="00D45AAE">
        <w:rPr>
          <w:rFonts w:ascii="Georgia" w:hAnsi="Georgia"/>
          <w:sz w:val="24"/>
          <w:szCs w:val="24"/>
        </w:rPr>
        <w:t>,</w:t>
      </w:r>
      <w:r w:rsidR="0071395A">
        <w:rPr>
          <w:rFonts w:ascii="Georgia" w:hAnsi="Georgia"/>
          <w:sz w:val="24"/>
          <w:szCs w:val="24"/>
        </w:rPr>
        <w:t xml:space="preserve"> he confirmed that </w:t>
      </w:r>
      <w:r w:rsidR="00B63051">
        <w:rPr>
          <w:rFonts w:ascii="Georgia" w:hAnsi="Georgia"/>
          <w:sz w:val="24"/>
          <w:szCs w:val="24"/>
        </w:rPr>
        <w:t>his business</w:t>
      </w:r>
      <w:r w:rsidR="0071395A">
        <w:rPr>
          <w:rFonts w:ascii="Georgia" w:hAnsi="Georgia"/>
          <w:sz w:val="24"/>
          <w:szCs w:val="24"/>
        </w:rPr>
        <w:t xml:space="preserve"> has continued making profit since </w:t>
      </w:r>
      <w:r w:rsidR="004350DC">
        <w:rPr>
          <w:rFonts w:ascii="Georgia" w:hAnsi="Georgia"/>
          <w:sz w:val="24"/>
          <w:szCs w:val="24"/>
        </w:rPr>
        <w:t xml:space="preserve">the </w:t>
      </w:r>
      <w:r w:rsidR="00AD4F46">
        <w:rPr>
          <w:rFonts w:ascii="Georgia" w:hAnsi="Georgia"/>
          <w:sz w:val="24"/>
          <w:szCs w:val="24"/>
        </w:rPr>
        <w:t>alleged unlawful or wrongful debits in November 2021</w:t>
      </w:r>
      <w:r w:rsidR="004350DC">
        <w:rPr>
          <w:rFonts w:ascii="Georgia" w:hAnsi="Georgia"/>
          <w:sz w:val="24"/>
          <w:szCs w:val="24"/>
        </w:rPr>
        <w:t xml:space="preserve">. </w:t>
      </w:r>
    </w:p>
    <w:p w14:paraId="26509B16" w14:textId="77777777" w:rsidR="00514913" w:rsidRPr="00064727" w:rsidRDefault="00514913" w:rsidP="00514913">
      <w:pPr>
        <w:pStyle w:val="ListParagraph"/>
        <w:ind w:left="1440"/>
        <w:jc w:val="both"/>
        <w:rPr>
          <w:rFonts w:ascii="Georgia" w:hAnsi="Georgia"/>
          <w:sz w:val="18"/>
          <w:szCs w:val="18"/>
        </w:rPr>
      </w:pPr>
    </w:p>
    <w:p w14:paraId="1CCAEFC3" w14:textId="23420199" w:rsidR="00F520BA" w:rsidRDefault="00CA44EF" w:rsidP="00F41199">
      <w:pPr>
        <w:pStyle w:val="ListParagraph"/>
        <w:numPr>
          <w:ilvl w:val="1"/>
          <w:numId w:val="1"/>
        </w:numPr>
        <w:jc w:val="both"/>
        <w:rPr>
          <w:rFonts w:ascii="Georgia" w:hAnsi="Georgia"/>
          <w:sz w:val="24"/>
          <w:szCs w:val="24"/>
        </w:rPr>
      </w:pPr>
      <w:r>
        <w:rPr>
          <w:rFonts w:ascii="Georgia" w:hAnsi="Georgia"/>
          <w:sz w:val="24"/>
          <w:szCs w:val="24"/>
        </w:rPr>
        <w:t>On its part, the Defendant denied all liability for the claims of the Plaintiff</w:t>
      </w:r>
      <w:r w:rsidR="00064727">
        <w:rPr>
          <w:rFonts w:ascii="Georgia" w:hAnsi="Georgia"/>
          <w:sz w:val="24"/>
          <w:szCs w:val="24"/>
        </w:rPr>
        <w:t xml:space="preserve"> and vigorously contested the Plaintiff’s case. </w:t>
      </w:r>
      <w:r w:rsidR="00C340E4">
        <w:rPr>
          <w:rFonts w:ascii="Georgia" w:hAnsi="Georgia"/>
          <w:sz w:val="24"/>
          <w:szCs w:val="24"/>
        </w:rPr>
        <w:t xml:space="preserve">The case of the Defendant </w:t>
      </w:r>
      <w:r w:rsidR="005905F5">
        <w:rPr>
          <w:rFonts w:ascii="Georgia" w:hAnsi="Georgia"/>
          <w:sz w:val="24"/>
          <w:szCs w:val="24"/>
        </w:rPr>
        <w:t xml:space="preserve">as relayed by DW1 </w:t>
      </w:r>
      <w:r w:rsidR="00C340E4">
        <w:rPr>
          <w:rFonts w:ascii="Georgia" w:hAnsi="Georgia"/>
          <w:sz w:val="24"/>
          <w:szCs w:val="24"/>
        </w:rPr>
        <w:t xml:space="preserve">is </w:t>
      </w:r>
      <w:r w:rsidR="00423879">
        <w:rPr>
          <w:rFonts w:ascii="Georgia" w:hAnsi="Georgia"/>
          <w:sz w:val="24"/>
          <w:szCs w:val="24"/>
        </w:rPr>
        <w:t xml:space="preserve">that </w:t>
      </w:r>
      <w:r w:rsidR="005D3877">
        <w:rPr>
          <w:rFonts w:ascii="Georgia" w:hAnsi="Georgia"/>
          <w:sz w:val="24"/>
          <w:szCs w:val="24"/>
        </w:rPr>
        <w:t>on the 16</w:t>
      </w:r>
      <w:r w:rsidR="005D3877" w:rsidRPr="005D3877">
        <w:rPr>
          <w:rFonts w:ascii="Georgia" w:hAnsi="Georgia"/>
          <w:sz w:val="24"/>
          <w:szCs w:val="24"/>
          <w:vertAlign w:val="superscript"/>
        </w:rPr>
        <w:t>th</w:t>
      </w:r>
      <w:r w:rsidR="005D3877">
        <w:rPr>
          <w:rFonts w:ascii="Georgia" w:hAnsi="Georgia"/>
          <w:sz w:val="24"/>
          <w:szCs w:val="24"/>
        </w:rPr>
        <w:t xml:space="preserve"> of May 2021, </w:t>
      </w:r>
      <w:r w:rsidR="004B072F">
        <w:rPr>
          <w:rFonts w:ascii="Georgia" w:hAnsi="Georgia"/>
          <w:sz w:val="24"/>
          <w:szCs w:val="24"/>
        </w:rPr>
        <w:t>the Plaintiff used his Deb</w:t>
      </w:r>
      <w:r w:rsidR="00BE1B3A">
        <w:rPr>
          <w:rFonts w:ascii="Georgia" w:hAnsi="Georgia"/>
          <w:sz w:val="24"/>
          <w:szCs w:val="24"/>
        </w:rPr>
        <w:t>i</w:t>
      </w:r>
      <w:r w:rsidR="004B072F">
        <w:rPr>
          <w:rFonts w:ascii="Georgia" w:hAnsi="Georgia"/>
          <w:sz w:val="24"/>
          <w:szCs w:val="24"/>
        </w:rPr>
        <w:t>t</w:t>
      </w:r>
      <w:r w:rsidR="00BE1B3A">
        <w:rPr>
          <w:rFonts w:ascii="Georgia" w:hAnsi="Georgia"/>
          <w:sz w:val="24"/>
          <w:szCs w:val="24"/>
        </w:rPr>
        <w:t xml:space="preserve"> (ATM)</w:t>
      </w:r>
      <w:r w:rsidR="004B072F">
        <w:rPr>
          <w:rFonts w:ascii="Georgia" w:hAnsi="Georgia"/>
          <w:sz w:val="24"/>
          <w:szCs w:val="24"/>
        </w:rPr>
        <w:t xml:space="preserve"> card on </w:t>
      </w:r>
      <w:r w:rsidR="009E4216">
        <w:rPr>
          <w:rFonts w:ascii="Georgia" w:hAnsi="Georgia"/>
          <w:sz w:val="24"/>
          <w:szCs w:val="24"/>
        </w:rPr>
        <w:t>the</w:t>
      </w:r>
      <w:r w:rsidR="004B072F">
        <w:rPr>
          <w:rFonts w:ascii="Georgia" w:hAnsi="Georgia"/>
          <w:sz w:val="24"/>
          <w:szCs w:val="24"/>
        </w:rPr>
        <w:t xml:space="preserve"> POS machine</w:t>
      </w:r>
      <w:r w:rsidR="009E4216">
        <w:rPr>
          <w:rFonts w:ascii="Georgia" w:hAnsi="Georgia"/>
          <w:sz w:val="24"/>
          <w:szCs w:val="24"/>
        </w:rPr>
        <w:t xml:space="preserve"> at Express Car Wash</w:t>
      </w:r>
      <w:r w:rsidR="004B072F">
        <w:rPr>
          <w:rFonts w:ascii="Georgia" w:hAnsi="Georgia"/>
          <w:sz w:val="24"/>
          <w:szCs w:val="24"/>
        </w:rPr>
        <w:t xml:space="preserve">. </w:t>
      </w:r>
      <w:r w:rsidR="00AD1449">
        <w:rPr>
          <w:rFonts w:ascii="Georgia" w:hAnsi="Georgia"/>
          <w:sz w:val="24"/>
          <w:szCs w:val="24"/>
        </w:rPr>
        <w:t xml:space="preserve">On the said date, </w:t>
      </w:r>
      <w:r w:rsidR="00BF4E6C">
        <w:rPr>
          <w:rFonts w:ascii="Georgia" w:hAnsi="Georgia"/>
          <w:sz w:val="24"/>
          <w:szCs w:val="24"/>
        </w:rPr>
        <w:t xml:space="preserve">he withdrew </w:t>
      </w:r>
      <w:r w:rsidR="00DC1238">
        <w:rPr>
          <w:rFonts w:ascii="Georgia" w:hAnsi="Georgia"/>
          <w:sz w:val="24"/>
          <w:szCs w:val="24"/>
        </w:rPr>
        <w:t>the sum of N100,000 in two batches or tranches of N50,000 (Fifty Thousand Naira)</w:t>
      </w:r>
      <w:r w:rsidR="00EE67B1">
        <w:rPr>
          <w:rFonts w:ascii="Georgia" w:hAnsi="Georgia"/>
          <w:sz w:val="24"/>
          <w:szCs w:val="24"/>
        </w:rPr>
        <w:t xml:space="preserve"> each</w:t>
      </w:r>
      <w:r w:rsidR="00DC1238">
        <w:rPr>
          <w:rFonts w:ascii="Georgia" w:hAnsi="Georgia"/>
          <w:sz w:val="24"/>
          <w:szCs w:val="24"/>
        </w:rPr>
        <w:t xml:space="preserve">. </w:t>
      </w:r>
      <w:r w:rsidR="00D02A54">
        <w:rPr>
          <w:rFonts w:ascii="Georgia" w:hAnsi="Georgia"/>
          <w:sz w:val="24"/>
          <w:szCs w:val="24"/>
        </w:rPr>
        <w:t>Th</w:t>
      </w:r>
      <w:r w:rsidR="00465C47">
        <w:rPr>
          <w:rFonts w:ascii="Georgia" w:hAnsi="Georgia"/>
          <w:sz w:val="24"/>
          <w:szCs w:val="24"/>
        </w:rPr>
        <w:t>ese</w:t>
      </w:r>
      <w:r w:rsidR="00D02A54">
        <w:rPr>
          <w:rFonts w:ascii="Georgia" w:hAnsi="Georgia"/>
          <w:sz w:val="24"/>
          <w:szCs w:val="24"/>
        </w:rPr>
        <w:t xml:space="preserve"> transaction</w:t>
      </w:r>
      <w:r w:rsidR="00D55678">
        <w:rPr>
          <w:rFonts w:ascii="Georgia" w:hAnsi="Georgia"/>
          <w:sz w:val="24"/>
          <w:szCs w:val="24"/>
        </w:rPr>
        <w:t>s</w:t>
      </w:r>
      <w:r w:rsidR="00D02A54">
        <w:rPr>
          <w:rFonts w:ascii="Georgia" w:hAnsi="Georgia"/>
          <w:sz w:val="24"/>
          <w:szCs w:val="24"/>
        </w:rPr>
        <w:t xml:space="preserve"> </w:t>
      </w:r>
      <w:r w:rsidR="00B0561B">
        <w:rPr>
          <w:rFonts w:ascii="Georgia" w:hAnsi="Georgia"/>
          <w:sz w:val="24"/>
          <w:szCs w:val="24"/>
        </w:rPr>
        <w:t>w</w:t>
      </w:r>
      <w:r w:rsidR="00465C47">
        <w:rPr>
          <w:rFonts w:ascii="Georgia" w:hAnsi="Georgia"/>
          <w:sz w:val="24"/>
          <w:szCs w:val="24"/>
        </w:rPr>
        <w:t>ere</w:t>
      </w:r>
      <w:r w:rsidR="004B3770">
        <w:rPr>
          <w:rFonts w:ascii="Georgia" w:hAnsi="Georgia"/>
          <w:sz w:val="24"/>
          <w:szCs w:val="24"/>
        </w:rPr>
        <w:t xml:space="preserve"> successful</w:t>
      </w:r>
      <w:r w:rsidR="00B0561B">
        <w:rPr>
          <w:rFonts w:ascii="Georgia" w:hAnsi="Georgia"/>
          <w:sz w:val="24"/>
          <w:szCs w:val="24"/>
        </w:rPr>
        <w:t xml:space="preserve"> as the Plaintiff received the monies withdrawn</w:t>
      </w:r>
      <w:r w:rsidR="002A1D51">
        <w:rPr>
          <w:rFonts w:ascii="Georgia" w:hAnsi="Georgia"/>
          <w:sz w:val="24"/>
          <w:szCs w:val="24"/>
        </w:rPr>
        <w:t>. In other words, the Plaintiff was credited for the transaction</w:t>
      </w:r>
      <w:r w:rsidR="00B0561B">
        <w:rPr>
          <w:rFonts w:ascii="Georgia" w:hAnsi="Georgia"/>
          <w:sz w:val="24"/>
          <w:szCs w:val="24"/>
        </w:rPr>
        <w:t>.</w:t>
      </w:r>
      <w:r w:rsidR="004B3770">
        <w:rPr>
          <w:rFonts w:ascii="Georgia" w:hAnsi="Georgia"/>
          <w:sz w:val="24"/>
          <w:szCs w:val="24"/>
        </w:rPr>
        <w:t xml:space="preserve"> </w:t>
      </w:r>
    </w:p>
    <w:p w14:paraId="305CD2F3" w14:textId="77777777" w:rsidR="00F520BA" w:rsidRPr="008B5F59" w:rsidRDefault="00F520BA" w:rsidP="00F520BA">
      <w:pPr>
        <w:pStyle w:val="ListParagraph"/>
        <w:rPr>
          <w:rFonts w:ascii="Georgia" w:hAnsi="Georgia"/>
          <w:sz w:val="18"/>
          <w:szCs w:val="18"/>
        </w:rPr>
      </w:pPr>
    </w:p>
    <w:p w14:paraId="3F75F232" w14:textId="1422EBEB" w:rsidR="00216B67" w:rsidRDefault="00F520BA" w:rsidP="00F41199">
      <w:pPr>
        <w:pStyle w:val="ListParagraph"/>
        <w:numPr>
          <w:ilvl w:val="1"/>
          <w:numId w:val="1"/>
        </w:numPr>
        <w:jc w:val="both"/>
        <w:rPr>
          <w:rFonts w:ascii="Georgia" w:hAnsi="Georgia"/>
          <w:sz w:val="24"/>
          <w:szCs w:val="24"/>
        </w:rPr>
      </w:pPr>
      <w:r>
        <w:rPr>
          <w:rFonts w:ascii="Georgia" w:hAnsi="Georgia"/>
          <w:sz w:val="24"/>
          <w:szCs w:val="24"/>
        </w:rPr>
        <w:t>Having been credited (that is having taken the monies withdrawn)</w:t>
      </w:r>
      <w:r w:rsidR="00BA0097">
        <w:rPr>
          <w:rFonts w:ascii="Georgia" w:hAnsi="Georgia"/>
          <w:sz w:val="24"/>
          <w:szCs w:val="24"/>
        </w:rPr>
        <w:t xml:space="preserve">, </w:t>
      </w:r>
      <w:r w:rsidR="00D55678">
        <w:rPr>
          <w:rFonts w:ascii="Georgia" w:hAnsi="Georgia"/>
          <w:sz w:val="24"/>
          <w:szCs w:val="24"/>
        </w:rPr>
        <w:t xml:space="preserve">his account should </w:t>
      </w:r>
      <w:r w:rsidR="00396450">
        <w:rPr>
          <w:rFonts w:ascii="Georgia" w:hAnsi="Georgia"/>
          <w:sz w:val="24"/>
          <w:szCs w:val="24"/>
        </w:rPr>
        <w:t xml:space="preserve">have </w:t>
      </w:r>
      <w:r w:rsidR="00D55678">
        <w:rPr>
          <w:rFonts w:ascii="Georgia" w:hAnsi="Georgia"/>
          <w:sz w:val="24"/>
          <w:szCs w:val="24"/>
        </w:rPr>
        <w:t>in the ordinary course of things been debited on the same</w:t>
      </w:r>
      <w:r w:rsidR="00587E4A">
        <w:rPr>
          <w:rFonts w:ascii="Georgia" w:hAnsi="Georgia"/>
          <w:sz w:val="24"/>
          <w:szCs w:val="24"/>
        </w:rPr>
        <w:t xml:space="preserve"> day being</w:t>
      </w:r>
      <w:r w:rsidR="00D55678">
        <w:rPr>
          <w:rFonts w:ascii="Georgia" w:hAnsi="Georgia"/>
          <w:sz w:val="24"/>
          <w:szCs w:val="24"/>
        </w:rPr>
        <w:t xml:space="preserve"> 16</w:t>
      </w:r>
      <w:r w:rsidR="00D55678" w:rsidRPr="00D55678">
        <w:rPr>
          <w:rFonts w:ascii="Georgia" w:hAnsi="Georgia"/>
          <w:sz w:val="24"/>
          <w:szCs w:val="24"/>
          <w:vertAlign w:val="superscript"/>
        </w:rPr>
        <w:t>th</w:t>
      </w:r>
      <w:r w:rsidR="00D55678">
        <w:rPr>
          <w:rFonts w:ascii="Georgia" w:hAnsi="Georgia"/>
          <w:sz w:val="24"/>
          <w:szCs w:val="24"/>
        </w:rPr>
        <w:t xml:space="preserve"> of May 2021. </w:t>
      </w:r>
      <w:r w:rsidR="00396CC4">
        <w:rPr>
          <w:rFonts w:ascii="Georgia" w:hAnsi="Georgia"/>
          <w:sz w:val="24"/>
          <w:szCs w:val="24"/>
        </w:rPr>
        <w:t xml:space="preserve">But contrary to </w:t>
      </w:r>
      <w:r w:rsidR="009558BF">
        <w:rPr>
          <w:rFonts w:ascii="Georgia" w:hAnsi="Georgia"/>
          <w:sz w:val="24"/>
          <w:szCs w:val="24"/>
        </w:rPr>
        <w:t>expectations</w:t>
      </w:r>
      <w:r w:rsidR="00A01530">
        <w:rPr>
          <w:rFonts w:ascii="Georgia" w:hAnsi="Georgia"/>
          <w:sz w:val="24"/>
          <w:szCs w:val="24"/>
        </w:rPr>
        <w:t>,</w:t>
      </w:r>
      <w:r w:rsidR="004B3770">
        <w:rPr>
          <w:rFonts w:ascii="Georgia" w:hAnsi="Georgia"/>
          <w:sz w:val="24"/>
          <w:szCs w:val="24"/>
        </w:rPr>
        <w:t xml:space="preserve"> the Plaintiff</w:t>
      </w:r>
      <w:r w:rsidR="00E34FC6">
        <w:rPr>
          <w:rFonts w:ascii="Georgia" w:hAnsi="Georgia"/>
          <w:sz w:val="24"/>
          <w:szCs w:val="24"/>
        </w:rPr>
        <w:t>’s account</w:t>
      </w:r>
      <w:r w:rsidR="004B3770">
        <w:rPr>
          <w:rFonts w:ascii="Georgia" w:hAnsi="Georgia"/>
          <w:sz w:val="24"/>
          <w:szCs w:val="24"/>
        </w:rPr>
        <w:t xml:space="preserve"> was </w:t>
      </w:r>
      <w:r w:rsidR="00A01530">
        <w:rPr>
          <w:rFonts w:ascii="Georgia" w:hAnsi="Georgia"/>
          <w:sz w:val="24"/>
          <w:szCs w:val="24"/>
        </w:rPr>
        <w:t>not debited instantly for the transactions</w:t>
      </w:r>
      <w:r w:rsidR="00B279EE">
        <w:rPr>
          <w:rFonts w:ascii="Georgia" w:hAnsi="Georgia"/>
          <w:sz w:val="24"/>
          <w:szCs w:val="24"/>
        </w:rPr>
        <w:t>. His account was only debited on the 14</w:t>
      </w:r>
      <w:r w:rsidR="00B279EE" w:rsidRPr="00B279EE">
        <w:rPr>
          <w:rFonts w:ascii="Georgia" w:hAnsi="Georgia"/>
          <w:sz w:val="24"/>
          <w:szCs w:val="24"/>
          <w:vertAlign w:val="superscript"/>
        </w:rPr>
        <w:t>th</w:t>
      </w:r>
      <w:r w:rsidR="00B279EE">
        <w:rPr>
          <w:rFonts w:ascii="Georgia" w:hAnsi="Georgia"/>
          <w:sz w:val="24"/>
          <w:szCs w:val="24"/>
        </w:rPr>
        <w:t xml:space="preserve"> of November 2021</w:t>
      </w:r>
      <w:r w:rsidR="00CE1C94">
        <w:rPr>
          <w:rFonts w:ascii="Georgia" w:hAnsi="Georgia"/>
          <w:sz w:val="24"/>
          <w:szCs w:val="24"/>
        </w:rPr>
        <w:t xml:space="preserve">. </w:t>
      </w:r>
      <w:r w:rsidR="00EC62B8">
        <w:rPr>
          <w:rFonts w:ascii="Georgia" w:hAnsi="Georgia"/>
          <w:sz w:val="24"/>
          <w:szCs w:val="24"/>
        </w:rPr>
        <w:t xml:space="preserve">In effect, the debt complained of by the </w:t>
      </w:r>
      <w:r w:rsidR="004E2C01">
        <w:rPr>
          <w:rFonts w:ascii="Georgia" w:hAnsi="Georgia"/>
          <w:sz w:val="24"/>
          <w:szCs w:val="24"/>
        </w:rPr>
        <w:t xml:space="preserve">Plaintiff were for </w:t>
      </w:r>
      <w:r w:rsidR="00C17620">
        <w:rPr>
          <w:rFonts w:ascii="Georgia" w:hAnsi="Georgia"/>
          <w:sz w:val="24"/>
          <w:szCs w:val="24"/>
        </w:rPr>
        <w:t xml:space="preserve">the </w:t>
      </w:r>
      <w:r w:rsidR="00E7134E">
        <w:rPr>
          <w:rFonts w:ascii="Georgia" w:hAnsi="Georgia"/>
          <w:sz w:val="24"/>
          <w:szCs w:val="24"/>
        </w:rPr>
        <w:t>transactions he duly carried out or authorized</w:t>
      </w:r>
      <w:r w:rsidR="00C17620">
        <w:rPr>
          <w:rFonts w:ascii="Georgia" w:hAnsi="Georgia"/>
          <w:sz w:val="24"/>
          <w:szCs w:val="24"/>
        </w:rPr>
        <w:t xml:space="preserve"> </w:t>
      </w:r>
      <w:r w:rsidR="00CC6CB2">
        <w:rPr>
          <w:rFonts w:ascii="Georgia" w:hAnsi="Georgia"/>
          <w:sz w:val="24"/>
          <w:szCs w:val="24"/>
        </w:rPr>
        <w:t>on the 16th of</w:t>
      </w:r>
      <w:r w:rsidR="00C17620">
        <w:rPr>
          <w:rFonts w:ascii="Georgia" w:hAnsi="Georgia"/>
          <w:sz w:val="24"/>
          <w:szCs w:val="24"/>
        </w:rPr>
        <w:t xml:space="preserve"> May 2021</w:t>
      </w:r>
      <w:r w:rsidR="00E7134E">
        <w:rPr>
          <w:rFonts w:ascii="Georgia" w:hAnsi="Georgia"/>
          <w:sz w:val="24"/>
          <w:szCs w:val="24"/>
        </w:rPr>
        <w:t xml:space="preserve">. </w:t>
      </w:r>
      <w:r w:rsidR="003E06C2">
        <w:rPr>
          <w:rFonts w:ascii="Georgia" w:hAnsi="Georgia"/>
          <w:sz w:val="24"/>
          <w:szCs w:val="24"/>
        </w:rPr>
        <w:t>The withdrawals were</w:t>
      </w:r>
      <w:r w:rsidR="00065187">
        <w:rPr>
          <w:rFonts w:ascii="Georgia" w:hAnsi="Georgia"/>
          <w:sz w:val="24"/>
          <w:szCs w:val="24"/>
        </w:rPr>
        <w:t xml:space="preserve"> thus</w:t>
      </w:r>
      <w:r w:rsidR="003E06C2">
        <w:rPr>
          <w:rFonts w:ascii="Georgia" w:hAnsi="Georgia"/>
          <w:sz w:val="24"/>
          <w:szCs w:val="24"/>
        </w:rPr>
        <w:t xml:space="preserve"> not </w:t>
      </w:r>
      <w:r w:rsidR="00173539">
        <w:rPr>
          <w:rFonts w:ascii="Georgia" w:hAnsi="Georgia"/>
          <w:sz w:val="24"/>
          <w:szCs w:val="24"/>
        </w:rPr>
        <w:t xml:space="preserve">illegal or wrongful as the Plaintiff has alleged. </w:t>
      </w:r>
    </w:p>
    <w:p w14:paraId="2AD93963" w14:textId="77777777" w:rsidR="00216B67" w:rsidRPr="0071464A" w:rsidRDefault="00216B67" w:rsidP="00216B67">
      <w:pPr>
        <w:pStyle w:val="ListParagraph"/>
        <w:rPr>
          <w:rFonts w:ascii="Georgia" w:hAnsi="Georgia"/>
          <w:sz w:val="20"/>
          <w:szCs w:val="20"/>
        </w:rPr>
      </w:pPr>
    </w:p>
    <w:p w14:paraId="1A0C44F4" w14:textId="6711A4A0" w:rsidR="00CA44EF" w:rsidRDefault="00CE1C94" w:rsidP="00F41199">
      <w:pPr>
        <w:pStyle w:val="ListParagraph"/>
        <w:numPr>
          <w:ilvl w:val="1"/>
          <w:numId w:val="1"/>
        </w:numPr>
        <w:jc w:val="both"/>
        <w:rPr>
          <w:rFonts w:ascii="Georgia" w:hAnsi="Georgia"/>
          <w:sz w:val="24"/>
          <w:szCs w:val="24"/>
        </w:rPr>
      </w:pPr>
      <w:r>
        <w:rPr>
          <w:rFonts w:ascii="Georgia" w:hAnsi="Georgia"/>
          <w:sz w:val="24"/>
          <w:szCs w:val="24"/>
        </w:rPr>
        <w:t>T</w:t>
      </w:r>
      <w:r w:rsidR="00872918">
        <w:rPr>
          <w:rFonts w:ascii="Georgia" w:hAnsi="Georgia"/>
          <w:sz w:val="24"/>
          <w:szCs w:val="24"/>
        </w:rPr>
        <w:t>h</w:t>
      </w:r>
      <w:r w:rsidR="00F3742E">
        <w:rPr>
          <w:rFonts w:ascii="Georgia" w:hAnsi="Georgia"/>
          <w:sz w:val="24"/>
          <w:szCs w:val="24"/>
        </w:rPr>
        <w:t>e Defendant further explained that this</w:t>
      </w:r>
      <w:r w:rsidR="00872918">
        <w:rPr>
          <w:rFonts w:ascii="Georgia" w:hAnsi="Georgia"/>
          <w:sz w:val="24"/>
          <w:szCs w:val="24"/>
        </w:rPr>
        <w:t xml:space="preserve"> delay in receiving the debit</w:t>
      </w:r>
      <w:r w:rsidR="00562312">
        <w:rPr>
          <w:rFonts w:ascii="Georgia" w:hAnsi="Georgia"/>
          <w:sz w:val="24"/>
          <w:szCs w:val="24"/>
        </w:rPr>
        <w:t xml:space="preserve"> is not the usual occurrence in the banking system. Also,</w:t>
      </w:r>
      <w:r w:rsidR="003D628D">
        <w:rPr>
          <w:rFonts w:ascii="Georgia" w:hAnsi="Georgia"/>
          <w:sz w:val="24"/>
          <w:szCs w:val="24"/>
        </w:rPr>
        <w:t xml:space="preserve"> it</w:t>
      </w:r>
      <w:r w:rsidR="00872918">
        <w:rPr>
          <w:rFonts w:ascii="Georgia" w:hAnsi="Georgia"/>
          <w:sz w:val="24"/>
          <w:szCs w:val="24"/>
        </w:rPr>
        <w:t xml:space="preserve"> </w:t>
      </w:r>
      <w:r w:rsidR="007C10E1">
        <w:rPr>
          <w:rFonts w:ascii="Georgia" w:hAnsi="Georgia"/>
          <w:sz w:val="24"/>
          <w:szCs w:val="24"/>
        </w:rPr>
        <w:t>was not due to any fault of the Plaintiff</w:t>
      </w:r>
      <w:r w:rsidR="00455502">
        <w:rPr>
          <w:rFonts w:ascii="Georgia" w:hAnsi="Georgia"/>
          <w:sz w:val="24"/>
          <w:szCs w:val="24"/>
        </w:rPr>
        <w:t xml:space="preserve"> or fraud</w:t>
      </w:r>
      <w:r w:rsidR="00EF27CA">
        <w:rPr>
          <w:rFonts w:ascii="Georgia" w:hAnsi="Georgia"/>
          <w:sz w:val="24"/>
          <w:szCs w:val="24"/>
        </w:rPr>
        <w:t>. It was rather</w:t>
      </w:r>
      <w:r w:rsidR="00E43FE4">
        <w:rPr>
          <w:rFonts w:ascii="Georgia" w:hAnsi="Georgia"/>
          <w:sz w:val="24"/>
          <w:szCs w:val="24"/>
        </w:rPr>
        <w:t xml:space="preserve"> due to </w:t>
      </w:r>
      <w:r w:rsidR="00CA1780">
        <w:rPr>
          <w:rFonts w:ascii="Georgia" w:hAnsi="Georgia"/>
          <w:sz w:val="24"/>
          <w:szCs w:val="24"/>
        </w:rPr>
        <w:t>technical lapses</w:t>
      </w:r>
      <w:r w:rsidR="000811C2">
        <w:rPr>
          <w:rFonts w:ascii="Georgia" w:hAnsi="Georgia"/>
          <w:sz w:val="24"/>
          <w:szCs w:val="24"/>
        </w:rPr>
        <w:t xml:space="preserve"> that intermittently happen</w:t>
      </w:r>
      <w:r w:rsidR="00AD3AD8">
        <w:rPr>
          <w:rFonts w:ascii="Georgia" w:hAnsi="Georgia"/>
          <w:sz w:val="24"/>
          <w:szCs w:val="24"/>
        </w:rPr>
        <w:t xml:space="preserve"> in</w:t>
      </w:r>
      <w:r w:rsidR="00CA1780">
        <w:rPr>
          <w:rFonts w:ascii="Georgia" w:hAnsi="Georgia"/>
          <w:sz w:val="24"/>
          <w:szCs w:val="24"/>
        </w:rPr>
        <w:t xml:space="preserve"> </w:t>
      </w:r>
      <w:r w:rsidR="00E43FE4">
        <w:rPr>
          <w:rFonts w:ascii="Georgia" w:hAnsi="Georgia"/>
          <w:sz w:val="24"/>
          <w:szCs w:val="24"/>
        </w:rPr>
        <w:t xml:space="preserve">the </w:t>
      </w:r>
      <w:r w:rsidR="009D0AC6">
        <w:rPr>
          <w:rFonts w:ascii="Georgia" w:hAnsi="Georgia"/>
          <w:sz w:val="24"/>
          <w:szCs w:val="24"/>
        </w:rPr>
        <w:t>backend</w:t>
      </w:r>
      <w:r w:rsidR="0071464A">
        <w:rPr>
          <w:rFonts w:ascii="Georgia" w:hAnsi="Georgia"/>
          <w:sz w:val="24"/>
          <w:szCs w:val="24"/>
        </w:rPr>
        <w:t xml:space="preserve"> banking</w:t>
      </w:r>
      <w:r w:rsidR="009D0AC6">
        <w:rPr>
          <w:rFonts w:ascii="Georgia" w:hAnsi="Georgia"/>
          <w:sz w:val="24"/>
          <w:szCs w:val="24"/>
        </w:rPr>
        <w:t xml:space="preserve"> system that </w:t>
      </w:r>
      <w:r w:rsidR="0076792C">
        <w:rPr>
          <w:rFonts w:ascii="Georgia" w:hAnsi="Georgia"/>
          <w:sz w:val="24"/>
          <w:szCs w:val="24"/>
        </w:rPr>
        <w:t>runs</w:t>
      </w:r>
      <w:r w:rsidR="002D1843">
        <w:rPr>
          <w:rFonts w:ascii="Georgia" w:hAnsi="Georgia"/>
          <w:sz w:val="24"/>
          <w:szCs w:val="24"/>
        </w:rPr>
        <w:t xml:space="preserve"> </w:t>
      </w:r>
      <w:r w:rsidR="002C6948">
        <w:rPr>
          <w:rFonts w:ascii="Georgia" w:hAnsi="Georgia"/>
          <w:sz w:val="24"/>
          <w:szCs w:val="24"/>
        </w:rPr>
        <w:t xml:space="preserve">POS </w:t>
      </w:r>
      <w:r w:rsidR="0091467F">
        <w:rPr>
          <w:rFonts w:ascii="Georgia" w:hAnsi="Georgia"/>
          <w:sz w:val="24"/>
          <w:szCs w:val="24"/>
        </w:rPr>
        <w:t>transactions</w:t>
      </w:r>
      <w:r w:rsidR="009572E1">
        <w:rPr>
          <w:rFonts w:ascii="Georgia" w:hAnsi="Georgia"/>
          <w:sz w:val="24"/>
          <w:szCs w:val="24"/>
        </w:rPr>
        <w:t xml:space="preserve">. </w:t>
      </w:r>
      <w:r w:rsidR="0058434E">
        <w:rPr>
          <w:rFonts w:ascii="Georgia" w:hAnsi="Georgia"/>
          <w:sz w:val="24"/>
          <w:szCs w:val="24"/>
        </w:rPr>
        <w:t>Due to this lapse</w:t>
      </w:r>
      <w:r w:rsidR="009572E1">
        <w:rPr>
          <w:rFonts w:ascii="Georgia" w:hAnsi="Georgia"/>
          <w:sz w:val="24"/>
          <w:szCs w:val="24"/>
        </w:rPr>
        <w:t xml:space="preserve">, </w:t>
      </w:r>
      <w:r w:rsidR="002C6948">
        <w:rPr>
          <w:rFonts w:ascii="Georgia" w:hAnsi="Georgia"/>
          <w:sz w:val="24"/>
          <w:szCs w:val="24"/>
        </w:rPr>
        <w:t xml:space="preserve">the </w:t>
      </w:r>
      <w:r w:rsidR="009572E1">
        <w:rPr>
          <w:rFonts w:ascii="Georgia" w:hAnsi="Georgia"/>
          <w:sz w:val="24"/>
          <w:szCs w:val="24"/>
        </w:rPr>
        <w:t>Defendant had</w:t>
      </w:r>
      <w:r w:rsidR="002C6948">
        <w:rPr>
          <w:rFonts w:ascii="Georgia" w:hAnsi="Georgia"/>
          <w:sz w:val="24"/>
          <w:szCs w:val="24"/>
        </w:rPr>
        <w:t xml:space="preserve"> to carry out a reconciliation of the </w:t>
      </w:r>
      <w:r w:rsidR="00CC2499">
        <w:rPr>
          <w:rFonts w:ascii="Georgia" w:hAnsi="Georgia"/>
          <w:sz w:val="24"/>
          <w:szCs w:val="24"/>
        </w:rPr>
        <w:t xml:space="preserve">Plaintiff’s </w:t>
      </w:r>
      <w:r w:rsidR="002C6948">
        <w:rPr>
          <w:rFonts w:ascii="Georgia" w:hAnsi="Georgia"/>
          <w:sz w:val="24"/>
          <w:szCs w:val="24"/>
        </w:rPr>
        <w:t>transaction</w:t>
      </w:r>
      <w:r w:rsidR="000C77A6">
        <w:rPr>
          <w:rFonts w:ascii="Georgia" w:hAnsi="Georgia"/>
          <w:sz w:val="24"/>
          <w:szCs w:val="24"/>
        </w:rPr>
        <w:t xml:space="preserve"> and the </w:t>
      </w:r>
      <w:r w:rsidR="00DE4006">
        <w:rPr>
          <w:rFonts w:ascii="Georgia" w:hAnsi="Georgia"/>
          <w:sz w:val="24"/>
          <w:szCs w:val="24"/>
        </w:rPr>
        <w:t xml:space="preserve">debit was properly done </w:t>
      </w:r>
      <w:r w:rsidR="00CC2D60">
        <w:rPr>
          <w:rFonts w:ascii="Georgia" w:hAnsi="Georgia"/>
          <w:sz w:val="24"/>
          <w:szCs w:val="24"/>
        </w:rPr>
        <w:t xml:space="preserve">or reflected in the Plaintiff’s account </w:t>
      </w:r>
      <w:r w:rsidR="00DE4006">
        <w:rPr>
          <w:rFonts w:ascii="Georgia" w:hAnsi="Georgia"/>
          <w:sz w:val="24"/>
          <w:szCs w:val="24"/>
        </w:rPr>
        <w:t xml:space="preserve">after the reconciliation was concluded. </w:t>
      </w:r>
    </w:p>
    <w:p w14:paraId="2385F676" w14:textId="77777777" w:rsidR="00540DC1" w:rsidRPr="00F37095" w:rsidRDefault="00540DC1" w:rsidP="00540DC1">
      <w:pPr>
        <w:pStyle w:val="ListParagraph"/>
        <w:rPr>
          <w:rFonts w:ascii="Georgia" w:hAnsi="Georgia"/>
          <w:sz w:val="20"/>
          <w:szCs w:val="20"/>
        </w:rPr>
      </w:pPr>
    </w:p>
    <w:p w14:paraId="1159224F" w14:textId="5D77C8BD" w:rsidR="00540DC1" w:rsidRDefault="00C417A6" w:rsidP="00F41199">
      <w:pPr>
        <w:pStyle w:val="ListParagraph"/>
        <w:numPr>
          <w:ilvl w:val="1"/>
          <w:numId w:val="1"/>
        </w:numPr>
        <w:jc w:val="both"/>
        <w:rPr>
          <w:rFonts w:ascii="Georgia" w:hAnsi="Georgia"/>
          <w:sz w:val="24"/>
          <w:szCs w:val="24"/>
        </w:rPr>
      </w:pPr>
      <w:r>
        <w:rPr>
          <w:rFonts w:ascii="Georgia" w:hAnsi="Georgia"/>
          <w:sz w:val="24"/>
          <w:szCs w:val="24"/>
        </w:rPr>
        <w:t xml:space="preserve">Although </w:t>
      </w:r>
      <w:r w:rsidR="00380487">
        <w:rPr>
          <w:rFonts w:ascii="Georgia" w:hAnsi="Georgia"/>
          <w:sz w:val="24"/>
          <w:szCs w:val="24"/>
        </w:rPr>
        <w:t>DW1</w:t>
      </w:r>
      <w:r>
        <w:rPr>
          <w:rFonts w:ascii="Georgia" w:hAnsi="Georgia"/>
          <w:sz w:val="24"/>
          <w:szCs w:val="24"/>
        </w:rPr>
        <w:t xml:space="preserve"> did not tender any document, he identified some of the Exhibits tendered by the Plaintiff. </w:t>
      </w:r>
      <w:r w:rsidR="003E093E">
        <w:rPr>
          <w:rFonts w:ascii="Georgia" w:hAnsi="Georgia"/>
          <w:sz w:val="24"/>
          <w:szCs w:val="24"/>
        </w:rPr>
        <w:t>More importantly, u</w:t>
      </w:r>
      <w:r w:rsidR="005415FC">
        <w:rPr>
          <w:rFonts w:ascii="Georgia" w:hAnsi="Georgia"/>
          <w:sz w:val="24"/>
          <w:szCs w:val="24"/>
        </w:rPr>
        <w:t>nder cross examination</w:t>
      </w:r>
      <w:r w:rsidR="008679E8">
        <w:rPr>
          <w:rFonts w:ascii="Georgia" w:hAnsi="Georgia"/>
          <w:sz w:val="24"/>
          <w:szCs w:val="24"/>
        </w:rPr>
        <w:t>,</w:t>
      </w:r>
      <w:r w:rsidR="005415FC">
        <w:rPr>
          <w:rFonts w:ascii="Georgia" w:hAnsi="Georgia"/>
          <w:sz w:val="24"/>
          <w:szCs w:val="24"/>
        </w:rPr>
        <w:t xml:space="preserve"> </w:t>
      </w:r>
      <w:r w:rsidR="004D6E0E">
        <w:rPr>
          <w:rFonts w:ascii="Georgia" w:hAnsi="Georgia"/>
          <w:sz w:val="24"/>
          <w:szCs w:val="24"/>
        </w:rPr>
        <w:t xml:space="preserve">DW1 re-affirmed some very crucial points in the </w:t>
      </w:r>
      <w:r w:rsidR="0065302B">
        <w:rPr>
          <w:rFonts w:ascii="Georgia" w:hAnsi="Georgia"/>
          <w:sz w:val="24"/>
          <w:szCs w:val="24"/>
        </w:rPr>
        <w:t>Defendant’s case</w:t>
      </w:r>
      <w:r w:rsidR="00E030C4">
        <w:rPr>
          <w:rFonts w:ascii="Georgia" w:hAnsi="Georgia"/>
          <w:sz w:val="24"/>
          <w:szCs w:val="24"/>
        </w:rPr>
        <w:t xml:space="preserve"> and explained the documents in evidence from a Banker’s perspective</w:t>
      </w:r>
      <w:r w:rsidR="0065302B">
        <w:rPr>
          <w:rFonts w:ascii="Georgia" w:hAnsi="Georgia"/>
          <w:sz w:val="24"/>
          <w:szCs w:val="24"/>
        </w:rPr>
        <w:t xml:space="preserve">. </w:t>
      </w:r>
      <w:r w:rsidR="00F709B9">
        <w:rPr>
          <w:rFonts w:ascii="Georgia" w:hAnsi="Georgia"/>
          <w:sz w:val="24"/>
          <w:szCs w:val="24"/>
        </w:rPr>
        <w:lastRenderedPageBreak/>
        <w:t xml:space="preserve">He confirmed </w:t>
      </w:r>
      <w:r w:rsidR="00F21046">
        <w:rPr>
          <w:rFonts w:ascii="Georgia" w:hAnsi="Georgia"/>
          <w:sz w:val="24"/>
          <w:szCs w:val="24"/>
        </w:rPr>
        <w:t xml:space="preserve">that </w:t>
      </w:r>
      <w:r w:rsidR="007E74BE">
        <w:rPr>
          <w:rFonts w:ascii="Georgia" w:hAnsi="Georgia"/>
          <w:sz w:val="24"/>
          <w:szCs w:val="24"/>
        </w:rPr>
        <w:t xml:space="preserve">though </w:t>
      </w:r>
      <w:r w:rsidR="00F21046">
        <w:rPr>
          <w:rFonts w:ascii="Georgia" w:hAnsi="Georgia"/>
          <w:sz w:val="24"/>
          <w:szCs w:val="24"/>
        </w:rPr>
        <w:t xml:space="preserve">the </w:t>
      </w:r>
      <w:r w:rsidR="00322577">
        <w:rPr>
          <w:rFonts w:ascii="Georgia" w:hAnsi="Georgia"/>
          <w:sz w:val="24"/>
          <w:szCs w:val="24"/>
        </w:rPr>
        <w:t>Plaintiff</w:t>
      </w:r>
      <w:r w:rsidR="007E74BE">
        <w:rPr>
          <w:rFonts w:ascii="Georgia" w:hAnsi="Georgia"/>
          <w:sz w:val="24"/>
          <w:szCs w:val="24"/>
        </w:rPr>
        <w:t xml:space="preserve"> received the monies he withdrew</w:t>
      </w:r>
      <w:r w:rsidR="00F40FA3">
        <w:rPr>
          <w:rFonts w:ascii="Georgia" w:hAnsi="Georgia"/>
          <w:sz w:val="24"/>
          <w:szCs w:val="24"/>
        </w:rPr>
        <w:t xml:space="preserve"> in May 2021</w:t>
      </w:r>
      <w:r w:rsidR="007E74BE">
        <w:rPr>
          <w:rFonts w:ascii="Georgia" w:hAnsi="Georgia"/>
          <w:sz w:val="24"/>
          <w:szCs w:val="24"/>
        </w:rPr>
        <w:t>,</w:t>
      </w:r>
      <w:r w:rsidR="001174A6">
        <w:rPr>
          <w:rFonts w:ascii="Georgia" w:hAnsi="Georgia"/>
          <w:sz w:val="24"/>
          <w:szCs w:val="24"/>
        </w:rPr>
        <w:t xml:space="preserve"> he</w:t>
      </w:r>
      <w:r w:rsidR="00322577">
        <w:rPr>
          <w:rFonts w:ascii="Georgia" w:hAnsi="Georgia"/>
          <w:sz w:val="24"/>
          <w:szCs w:val="24"/>
        </w:rPr>
        <w:t xml:space="preserve"> was not debited for the </w:t>
      </w:r>
      <w:r w:rsidR="001454E3">
        <w:rPr>
          <w:rFonts w:ascii="Georgia" w:hAnsi="Georgia"/>
          <w:sz w:val="24"/>
          <w:szCs w:val="24"/>
        </w:rPr>
        <w:t xml:space="preserve">transaction in May 2021 hence it did not reflect on his statement of account. </w:t>
      </w:r>
      <w:r w:rsidR="008679E8">
        <w:rPr>
          <w:rFonts w:ascii="Georgia" w:hAnsi="Georgia"/>
          <w:sz w:val="24"/>
          <w:szCs w:val="24"/>
        </w:rPr>
        <w:t>Due to this</w:t>
      </w:r>
      <w:r w:rsidR="00090D6E">
        <w:rPr>
          <w:rFonts w:ascii="Georgia" w:hAnsi="Georgia"/>
          <w:sz w:val="24"/>
          <w:szCs w:val="24"/>
        </w:rPr>
        <w:t xml:space="preserve"> delay</w:t>
      </w:r>
      <w:r w:rsidR="00DE26D5">
        <w:rPr>
          <w:rFonts w:ascii="Georgia" w:hAnsi="Georgia"/>
          <w:sz w:val="24"/>
          <w:szCs w:val="24"/>
        </w:rPr>
        <w:t xml:space="preserve">, there </w:t>
      </w:r>
      <w:r w:rsidR="005E367D">
        <w:rPr>
          <w:rFonts w:ascii="Georgia" w:hAnsi="Georgia"/>
          <w:sz w:val="24"/>
          <w:szCs w:val="24"/>
        </w:rPr>
        <w:t>w</w:t>
      </w:r>
      <w:r w:rsidR="00DE26D5">
        <w:rPr>
          <w:rFonts w:ascii="Georgia" w:hAnsi="Georgia"/>
          <w:sz w:val="24"/>
          <w:szCs w:val="24"/>
        </w:rPr>
        <w:t xml:space="preserve">as need for reconciliation. It was after this reconciliation </w:t>
      </w:r>
      <w:r w:rsidR="00430E96">
        <w:rPr>
          <w:rFonts w:ascii="Georgia" w:hAnsi="Georgia"/>
          <w:sz w:val="24"/>
          <w:szCs w:val="24"/>
        </w:rPr>
        <w:t xml:space="preserve">that the Plaintiff’s account was properly debited in </w:t>
      </w:r>
      <w:r w:rsidR="00FD526C">
        <w:rPr>
          <w:rFonts w:ascii="Georgia" w:hAnsi="Georgia"/>
          <w:sz w:val="24"/>
          <w:szCs w:val="24"/>
        </w:rPr>
        <w:t xml:space="preserve">November as it should have been since May 2021. </w:t>
      </w:r>
      <w:r w:rsidR="008F3DDF">
        <w:rPr>
          <w:rFonts w:ascii="Georgia" w:hAnsi="Georgia"/>
          <w:sz w:val="24"/>
          <w:szCs w:val="24"/>
        </w:rPr>
        <w:t>It is this proper debit that is shown on the Plaintiff’s statement of account</w:t>
      </w:r>
      <w:r w:rsidR="00FF5A76">
        <w:rPr>
          <w:rFonts w:ascii="Georgia" w:hAnsi="Georgia"/>
          <w:sz w:val="24"/>
          <w:szCs w:val="24"/>
        </w:rPr>
        <w:t xml:space="preserve">. </w:t>
      </w:r>
    </w:p>
    <w:p w14:paraId="7969812D" w14:textId="77777777" w:rsidR="006D7443" w:rsidRPr="006D7443" w:rsidRDefault="006D7443" w:rsidP="006D7443">
      <w:pPr>
        <w:pStyle w:val="ListParagraph"/>
        <w:rPr>
          <w:rFonts w:ascii="Georgia" w:hAnsi="Georgia"/>
          <w:sz w:val="24"/>
          <w:szCs w:val="24"/>
        </w:rPr>
      </w:pPr>
    </w:p>
    <w:p w14:paraId="7BA4B966" w14:textId="0887A881" w:rsidR="006D7443" w:rsidRDefault="006D7443" w:rsidP="006D7443">
      <w:pPr>
        <w:pStyle w:val="ListParagraph"/>
        <w:numPr>
          <w:ilvl w:val="0"/>
          <w:numId w:val="1"/>
        </w:numPr>
        <w:jc w:val="both"/>
        <w:rPr>
          <w:rFonts w:ascii="Georgia" w:hAnsi="Georgia"/>
          <w:sz w:val="24"/>
          <w:szCs w:val="24"/>
        </w:rPr>
      </w:pPr>
      <w:r>
        <w:rPr>
          <w:rFonts w:ascii="Georgia" w:hAnsi="Georgia"/>
          <w:sz w:val="24"/>
          <w:szCs w:val="24"/>
        </w:rPr>
        <w:t>ISSUE FOR DETERMINATION</w:t>
      </w:r>
    </w:p>
    <w:p w14:paraId="54A4C03A" w14:textId="25D68EF7" w:rsidR="006D7443" w:rsidRDefault="006D7443" w:rsidP="006D7443">
      <w:pPr>
        <w:pStyle w:val="ListParagraph"/>
        <w:numPr>
          <w:ilvl w:val="1"/>
          <w:numId w:val="1"/>
        </w:numPr>
        <w:jc w:val="both"/>
        <w:rPr>
          <w:rFonts w:ascii="Georgia" w:hAnsi="Georgia"/>
          <w:sz w:val="24"/>
          <w:szCs w:val="24"/>
        </w:rPr>
      </w:pPr>
      <w:r>
        <w:rPr>
          <w:rFonts w:ascii="Georgia" w:hAnsi="Georgia"/>
          <w:sz w:val="24"/>
          <w:szCs w:val="24"/>
        </w:rPr>
        <w:t xml:space="preserve">Your Worship, </w:t>
      </w:r>
      <w:r w:rsidR="00594C92">
        <w:rPr>
          <w:rFonts w:ascii="Georgia" w:hAnsi="Georgia"/>
          <w:sz w:val="24"/>
          <w:szCs w:val="24"/>
        </w:rPr>
        <w:t>we respectfully submit that</w:t>
      </w:r>
      <w:r w:rsidR="00F85D35">
        <w:rPr>
          <w:rFonts w:ascii="Georgia" w:hAnsi="Georgia"/>
          <w:sz w:val="24"/>
          <w:szCs w:val="24"/>
        </w:rPr>
        <w:t xml:space="preserve"> from the facts and evidence adduced in this case, a</w:t>
      </w:r>
      <w:r w:rsidR="00594C92">
        <w:rPr>
          <w:rFonts w:ascii="Georgia" w:hAnsi="Georgia"/>
          <w:sz w:val="24"/>
          <w:szCs w:val="24"/>
        </w:rPr>
        <w:t xml:space="preserve"> central issue arises for </w:t>
      </w:r>
      <w:r w:rsidR="00643648">
        <w:rPr>
          <w:rFonts w:ascii="Georgia" w:hAnsi="Georgia"/>
          <w:sz w:val="24"/>
          <w:szCs w:val="24"/>
        </w:rPr>
        <w:t xml:space="preserve">determination in this suit </w:t>
      </w:r>
      <w:r w:rsidR="00131A7A">
        <w:rPr>
          <w:rFonts w:ascii="Georgia" w:hAnsi="Georgia"/>
          <w:sz w:val="24"/>
          <w:szCs w:val="24"/>
        </w:rPr>
        <w:t>and it</w:t>
      </w:r>
      <w:r w:rsidR="000E49D1">
        <w:rPr>
          <w:rFonts w:ascii="Georgia" w:hAnsi="Georgia"/>
          <w:sz w:val="24"/>
          <w:szCs w:val="24"/>
        </w:rPr>
        <w:t xml:space="preserve"> is;</w:t>
      </w:r>
    </w:p>
    <w:p w14:paraId="349EA26F" w14:textId="586E084B" w:rsidR="000E49D1" w:rsidRDefault="00131A7A" w:rsidP="000E49D1">
      <w:pPr>
        <w:pStyle w:val="ListParagraph"/>
        <w:numPr>
          <w:ilvl w:val="2"/>
          <w:numId w:val="1"/>
        </w:numPr>
        <w:jc w:val="both"/>
        <w:rPr>
          <w:rFonts w:ascii="Georgia" w:hAnsi="Georgia"/>
          <w:sz w:val="24"/>
          <w:szCs w:val="24"/>
        </w:rPr>
      </w:pPr>
      <w:r w:rsidRPr="00D90BD3">
        <w:rPr>
          <w:rFonts w:ascii="Georgia" w:hAnsi="Georgia"/>
          <w:i/>
          <w:iCs/>
          <w:sz w:val="24"/>
          <w:szCs w:val="24"/>
        </w:rPr>
        <w:t xml:space="preserve">Whether the Plaintiff </w:t>
      </w:r>
      <w:r w:rsidR="00FD5045" w:rsidRPr="00D90BD3">
        <w:rPr>
          <w:rFonts w:ascii="Georgia" w:hAnsi="Georgia"/>
          <w:i/>
          <w:iCs/>
          <w:sz w:val="24"/>
          <w:szCs w:val="24"/>
        </w:rPr>
        <w:t xml:space="preserve">has proved his case and is thus entitled to the grant of the reliefs sought in this case? </w:t>
      </w:r>
    </w:p>
    <w:p w14:paraId="104105E8" w14:textId="77777777" w:rsidR="00D90BD3" w:rsidRDefault="00D90BD3" w:rsidP="00D90BD3">
      <w:pPr>
        <w:pStyle w:val="ListParagraph"/>
        <w:ind w:left="2160"/>
        <w:jc w:val="both"/>
        <w:rPr>
          <w:rFonts w:ascii="Georgia" w:hAnsi="Georgia"/>
          <w:sz w:val="24"/>
          <w:szCs w:val="24"/>
        </w:rPr>
      </w:pPr>
    </w:p>
    <w:p w14:paraId="785CAA42" w14:textId="733D0F4A" w:rsidR="00932497" w:rsidRPr="00FE6ABA" w:rsidRDefault="00932497" w:rsidP="00932497">
      <w:pPr>
        <w:pStyle w:val="ListParagraph"/>
        <w:numPr>
          <w:ilvl w:val="0"/>
          <w:numId w:val="1"/>
        </w:numPr>
        <w:jc w:val="both"/>
        <w:rPr>
          <w:rFonts w:ascii="Georgia" w:hAnsi="Georgia"/>
          <w:b/>
          <w:bCs/>
          <w:sz w:val="24"/>
          <w:szCs w:val="24"/>
        </w:rPr>
      </w:pPr>
      <w:r w:rsidRPr="00FE6ABA">
        <w:rPr>
          <w:rFonts w:ascii="Georgia" w:hAnsi="Georgia"/>
          <w:b/>
          <w:bCs/>
          <w:sz w:val="24"/>
          <w:szCs w:val="24"/>
        </w:rPr>
        <w:t xml:space="preserve">ARGUMENT ON THE SOLE ISSUE FOR DETERMINATION </w:t>
      </w:r>
    </w:p>
    <w:p w14:paraId="24FACB84" w14:textId="2F0E84FB" w:rsidR="0059442E" w:rsidRPr="005365E1" w:rsidRDefault="001C589F" w:rsidP="0059442E">
      <w:pPr>
        <w:pStyle w:val="ListParagraph"/>
        <w:numPr>
          <w:ilvl w:val="1"/>
          <w:numId w:val="1"/>
        </w:numPr>
        <w:jc w:val="both"/>
        <w:rPr>
          <w:rFonts w:ascii="Georgia" w:hAnsi="Georgia"/>
          <w:sz w:val="24"/>
          <w:szCs w:val="24"/>
        </w:rPr>
      </w:pPr>
      <w:r>
        <w:rPr>
          <w:rFonts w:ascii="Georgia" w:hAnsi="Georgia"/>
          <w:sz w:val="24"/>
          <w:szCs w:val="24"/>
        </w:rPr>
        <w:t xml:space="preserve">Your Worship, </w:t>
      </w:r>
      <w:r w:rsidR="00C2243F">
        <w:rPr>
          <w:rFonts w:ascii="Georgia" w:hAnsi="Georgia"/>
          <w:sz w:val="24"/>
          <w:szCs w:val="24"/>
        </w:rPr>
        <w:t xml:space="preserve">we submit that in civil cases such as the extant case, the Law is now settled that </w:t>
      </w:r>
      <w:r w:rsidR="0016139A">
        <w:rPr>
          <w:rFonts w:ascii="Georgia" w:hAnsi="Georgia"/>
          <w:sz w:val="24"/>
          <w:szCs w:val="24"/>
        </w:rPr>
        <w:t>the burden of proof in the sense of establishing the case lies on the Plainti</w:t>
      </w:r>
      <w:r w:rsidR="00BC4D65">
        <w:rPr>
          <w:rFonts w:ascii="Georgia" w:hAnsi="Georgia"/>
          <w:sz w:val="24"/>
          <w:szCs w:val="24"/>
        </w:rPr>
        <w:t xml:space="preserve">ff. </w:t>
      </w:r>
      <w:r w:rsidR="001A33CB">
        <w:rPr>
          <w:rFonts w:ascii="Georgia" w:hAnsi="Georgia"/>
          <w:sz w:val="24"/>
          <w:szCs w:val="24"/>
        </w:rPr>
        <w:t xml:space="preserve">This </w:t>
      </w:r>
      <w:r w:rsidR="00171CAC">
        <w:rPr>
          <w:rFonts w:ascii="Georgia" w:hAnsi="Georgia"/>
          <w:sz w:val="24"/>
          <w:szCs w:val="24"/>
        </w:rPr>
        <w:t>is</w:t>
      </w:r>
      <w:r w:rsidR="001A33CB">
        <w:rPr>
          <w:rFonts w:ascii="Georgia" w:hAnsi="Georgia"/>
          <w:sz w:val="24"/>
          <w:szCs w:val="24"/>
        </w:rPr>
        <w:t xml:space="preserve"> the ultimate or legal burden of proof. </w:t>
      </w:r>
      <w:r w:rsidR="00B473B0">
        <w:rPr>
          <w:rFonts w:ascii="Georgia" w:hAnsi="Georgia"/>
          <w:sz w:val="24"/>
          <w:szCs w:val="24"/>
        </w:rPr>
        <w:t xml:space="preserve">Please see </w:t>
      </w:r>
      <w:r w:rsidR="00B473B0" w:rsidRPr="00C85684">
        <w:rPr>
          <w:rFonts w:ascii="Georgia" w:hAnsi="Georgia"/>
          <w:b/>
          <w:bCs/>
          <w:sz w:val="24"/>
          <w:szCs w:val="24"/>
        </w:rPr>
        <w:t>Sections 131, 132 and 133 of the Evidence Act 2011</w:t>
      </w:r>
      <w:r w:rsidR="00B473B0">
        <w:rPr>
          <w:rFonts w:ascii="Georgia" w:hAnsi="Georgia"/>
          <w:sz w:val="24"/>
          <w:szCs w:val="24"/>
        </w:rPr>
        <w:t xml:space="preserve">. </w:t>
      </w:r>
      <w:r w:rsidR="00C614C5">
        <w:rPr>
          <w:rFonts w:ascii="Georgia" w:hAnsi="Georgia"/>
          <w:sz w:val="24"/>
          <w:szCs w:val="24"/>
        </w:rPr>
        <w:t>This burden lies on the Plaintiff because he is the party who makes a claim and if no evidence is adduced, h</w:t>
      </w:r>
      <w:r w:rsidR="00EC6F20">
        <w:rPr>
          <w:rFonts w:ascii="Georgia" w:hAnsi="Georgia"/>
          <w:sz w:val="24"/>
          <w:szCs w:val="24"/>
        </w:rPr>
        <w:t>is claim is bound to fail</w:t>
      </w:r>
      <w:r w:rsidR="00C614C5">
        <w:rPr>
          <w:rFonts w:ascii="Georgia" w:hAnsi="Georgia"/>
          <w:sz w:val="24"/>
          <w:szCs w:val="24"/>
        </w:rPr>
        <w:t xml:space="preserve">. </w:t>
      </w:r>
      <w:r w:rsidR="001503BD">
        <w:rPr>
          <w:rFonts w:ascii="Georgia" w:hAnsi="Georgia"/>
          <w:sz w:val="24"/>
          <w:szCs w:val="24"/>
        </w:rPr>
        <w:t>However, where the Plaintiff has adduced satisfactory evidence in support of his claim, the onus shifts to the Defendant to rebut the evidence</w:t>
      </w:r>
      <w:r w:rsidR="00681546">
        <w:rPr>
          <w:rFonts w:ascii="Georgia" w:hAnsi="Georgia"/>
          <w:sz w:val="24"/>
          <w:szCs w:val="24"/>
        </w:rPr>
        <w:t xml:space="preserve"> (or Plaintiff’s claim)</w:t>
      </w:r>
      <w:r w:rsidR="001503BD">
        <w:rPr>
          <w:rFonts w:ascii="Georgia" w:hAnsi="Georgia"/>
          <w:sz w:val="24"/>
          <w:szCs w:val="24"/>
        </w:rPr>
        <w:t xml:space="preserve">. </w:t>
      </w:r>
      <w:r w:rsidR="003374EC">
        <w:rPr>
          <w:rFonts w:ascii="Georgia" w:hAnsi="Georgia"/>
          <w:sz w:val="24"/>
          <w:szCs w:val="24"/>
        </w:rPr>
        <w:t>Please see</w:t>
      </w:r>
      <w:r w:rsidR="00633E8F" w:rsidRPr="00195006">
        <w:rPr>
          <w:rFonts w:ascii="Georgia" w:hAnsi="Georgia"/>
          <w:sz w:val="24"/>
          <w:szCs w:val="24"/>
        </w:rPr>
        <w:t xml:space="preserve"> - </w:t>
      </w:r>
      <w:r w:rsidR="00392DFD" w:rsidRPr="00195006">
        <w:rPr>
          <w:rFonts w:ascii="Georgia" w:hAnsi="Georgia"/>
          <w:b/>
          <w:bCs/>
          <w:sz w:val="24"/>
          <w:szCs w:val="24"/>
        </w:rPr>
        <w:t>Blackstone Crushing Co. Ltd V. Samoba (Nig) Ltd (2020) LPELR-51129(CA)</w:t>
      </w:r>
      <w:r w:rsidR="00C47510" w:rsidRPr="00195006">
        <w:rPr>
          <w:rFonts w:ascii="Georgia" w:hAnsi="Georgia"/>
          <w:b/>
          <w:bCs/>
          <w:sz w:val="24"/>
          <w:szCs w:val="24"/>
        </w:rPr>
        <w:t xml:space="preserve">. </w:t>
      </w:r>
    </w:p>
    <w:p w14:paraId="0480DD5A" w14:textId="77777777" w:rsidR="005365E1" w:rsidRPr="005365E1" w:rsidRDefault="005365E1" w:rsidP="005365E1">
      <w:pPr>
        <w:pStyle w:val="ListParagraph"/>
        <w:ind w:left="1440"/>
        <w:jc w:val="both"/>
        <w:rPr>
          <w:rFonts w:ascii="Georgia" w:hAnsi="Georgia"/>
          <w:sz w:val="14"/>
          <w:szCs w:val="14"/>
        </w:rPr>
      </w:pPr>
    </w:p>
    <w:p w14:paraId="58C4F4D4" w14:textId="40FC4F40" w:rsidR="00684C92" w:rsidRDefault="00D92ECC" w:rsidP="006F1E59">
      <w:pPr>
        <w:pStyle w:val="ListParagraph"/>
        <w:numPr>
          <w:ilvl w:val="1"/>
          <w:numId w:val="1"/>
        </w:numPr>
        <w:jc w:val="both"/>
        <w:rPr>
          <w:rFonts w:ascii="Georgia" w:hAnsi="Georgia"/>
          <w:sz w:val="24"/>
          <w:szCs w:val="24"/>
        </w:rPr>
      </w:pPr>
      <w:r w:rsidRPr="00B673A9">
        <w:rPr>
          <w:rFonts w:ascii="Georgia" w:hAnsi="Georgia"/>
          <w:sz w:val="24"/>
          <w:szCs w:val="24"/>
        </w:rPr>
        <w:t>Furthermore Sir, we submit that the</w:t>
      </w:r>
      <w:r w:rsidR="003E14CF" w:rsidRPr="00B673A9">
        <w:rPr>
          <w:rFonts w:ascii="Georgia" w:hAnsi="Georgia"/>
          <w:sz w:val="24"/>
          <w:szCs w:val="24"/>
        </w:rPr>
        <w:t>re is</w:t>
      </w:r>
      <w:r w:rsidR="006C4028" w:rsidRPr="00B673A9">
        <w:rPr>
          <w:rFonts w:ascii="Georgia" w:hAnsi="Georgia"/>
          <w:sz w:val="24"/>
          <w:szCs w:val="24"/>
        </w:rPr>
        <w:t xml:space="preserve"> in law</w:t>
      </w:r>
      <w:r w:rsidR="003E14CF" w:rsidRPr="00B673A9">
        <w:rPr>
          <w:rFonts w:ascii="Georgia" w:hAnsi="Georgia"/>
          <w:sz w:val="24"/>
          <w:szCs w:val="24"/>
        </w:rPr>
        <w:t xml:space="preserve"> an interplay between the burden of proof and standard of proof.</w:t>
      </w:r>
      <w:r w:rsidR="001A7D24">
        <w:rPr>
          <w:rFonts w:ascii="Georgia" w:hAnsi="Georgia"/>
          <w:sz w:val="24"/>
          <w:szCs w:val="24"/>
        </w:rPr>
        <w:t xml:space="preserve"> This interplay exists to the extent that </w:t>
      </w:r>
      <w:r w:rsidR="00F855FE">
        <w:rPr>
          <w:rFonts w:ascii="Georgia" w:hAnsi="Georgia"/>
          <w:sz w:val="24"/>
          <w:szCs w:val="24"/>
        </w:rPr>
        <w:t>the burden on a Plaintiff is to be discharged on the balance of probabilities.</w:t>
      </w:r>
      <w:r w:rsidR="003C6BB6" w:rsidRPr="00B673A9">
        <w:rPr>
          <w:rFonts w:ascii="Georgia" w:hAnsi="Georgia"/>
          <w:sz w:val="24"/>
          <w:szCs w:val="24"/>
        </w:rPr>
        <w:t xml:space="preserve"> </w:t>
      </w:r>
      <w:r w:rsidR="00B673A9" w:rsidRPr="00B673A9">
        <w:rPr>
          <w:rFonts w:ascii="Georgia" w:hAnsi="Georgia"/>
          <w:sz w:val="24"/>
          <w:szCs w:val="24"/>
        </w:rPr>
        <w:t xml:space="preserve">On this point Sir, we yet call to aid the Court of Appeal authority of </w:t>
      </w:r>
      <w:r w:rsidR="00B673A9" w:rsidRPr="00B673A9">
        <w:rPr>
          <w:rFonts w:ascii="Georgia" w:hAnsi="Georgia"/>
          <w:b/>
          <w:bCs/>
          <w:sz w:val="24"/>
          <w:szCs w:val="24"/>
        </w:rPr>
        <w:t xml:space="preserve">Owena Mass Transportation Co Ltd v Okonogbo (2018) LPELR 45221 (CA) </w:t>
      </w:r>
      <w:r w:rsidR="00B673A9" w:rsidRPr="00B673A9">
        <w:rPr>
          <w:rFonts w:ascii="Georgia" w:hAnsi="Georgia"/>
          <w:sz w:val="24"/>
          <w:szCs w:val="24"/>
        </w:rPr>
        <w:t>where the Court made clear the interplay between the standard of proof in civil matters and the burden of proof with these words</w:t>
      </w:r>
      <w:r w:rsidR="00B673A9">
        <w:rPr>
          <w:rFonts w:ascii="Georgia" w:hAnsi="Georgia"/>
          <w:sz w:val="24"/>
          <w:szCs w:val="24"/>
        </w:rPr>
        <w:t xml:space="preserve">; </w:t>
      </w:r>
    </w:p>
    <w:p w14:paraId="16F13B97" w14:textId="77777777" w:rsidR="00684C92" w:rsidRPr="00D3496E" w:rsidRDefault="00684C92" w:rsidP="00684C92">
      <w:pPr>
        <w:pStyle w:val="ListParagraph"/>
        <w:rPr>
          <w:rFonts w:ascii="Georgia" w:hAnsi="Georgia"/>
          <w:sz w:val="6"/>
          <w:szCs w:val="6"/>
        </w:rPr>
      </w:pPr>
    </w:p>
    <w:p w14:paraId="3F0DAB02" w14:textId="7DFD9A75" w:rsidR="00763B2D" w:rsidRPr="00103830" w:rsidRDefault="006F1E59" w:rsidP="00103830">
      <w:pPr>
        <w:pStyle w:val="ListParagraph"/>
        <w:ind w:left="1710" w:right="360"/>
        <w:jc w:val="both"/>
        <w:rPr>
          <w:rFonts w:ascii="Georgia" w:hAnsi="Georgia"/>
        </w:rPr>
      </w:pPr>
      <w:r w:rsidRPr="00684C92">
        <w:rPr>
          <w:rFonts w:ascii="Georgia" w:hAnsi="Georgia"/>
        </w:rPr>
        <w:t>“It is true that in civil cases, the burden of proof is on the party who asserts a fact to prove same, for he who asserts must prove. The standard of proof required is on a preponderance of evidence and balance of probabilities…</w:t>
      </w:r>
      <w:r w:rsidR="006F771B" w:rsidRPr="006F771B">
        <w:t xml:space="preserve"> </w:t>
      </w:r>
      <w:r w:rsidR="006F771B" w:rsidRPr="006F771B">
        <w:rPr>
          <w:rFonts w:ascii="Georgia" w:hAnsi="Georgia"/>
        </w:rPr>
        <w:t>In civil cases the onus of proving an allegation is on the Plaintiff and the onus</w:t>
      </w:r>
      <w:r w:rsidR="00103830">
        <w:rPr>
          <w:rFonts w:ascii="Georgia" w:hAnsi="Georgia"/>
        </w:rPr>
        <w:t xml:space="preserve"> </w:t>
      </w:r>
      <w:r w:rsidR="006F771B" w:rsidRPr="00103830">
        <w:rPr>
          <w:rFonts w:ascii="Georgia" w:hAnsi="Georgia"/>
        </w:rPr>
        <w:t>does not shift until he has proved his claim on the preponderance of evidence and balance of probabilities</w:t>
      </w:r>
      <w:r w:rsidR="00684C92" w:rsidRPr="00103830">
        <w:rPr>
          <w:rFonts w:ascii="Georgia" w:hAnsi="Georgia"/>
        </w:rPr>
        <w:t>”</w:t>
      </w:r>
    </w:p>
    <w:p w14:paraId="6767B0FC" w14:textId="77777777" w:rsidR="0063463A" w:rsidRDefault="0063463A" w:rsidP="0063463A">
      <w:pPr>
        <w:pStyle w:val="ListParagraph"/>
        <w:ind w:left="1440"/>
        <w:jc w:val="both"/>
        <w:rPr>
          <w:rFonts w:ascii="Georgia" w:hAnsi="Georgia"/>
          <w:sz w:val="24"/>
          <w:szCs w:val="24"/>
        </w:rPr>
      </w:pPr>
    </w:p>
    <w:p w14:paraId="0C90AE62" w14:textId="77777777" w:rsidR="00E23412" w:rsidRDefault="00BC0D69" w:rsidP="005C0CC7">
      <w:pPr>
        <w:pStyle w:val="ListParagraph"/>
        <w:numPr>
          <w:ilvl w:val="1"/>
          <w:numId w:val="1"/>
        </w:numPr>
        <w:jc w:val="both"/>
        <w:rPr>
          <w:rFonts w:ascii="Georgia" w:hAnsi="Georgia"/>
          <w:sz w:val="24"/>
          <w:szCs w:val="24"/>
        </w:rPr>
      </w:pPr>
      <w:r>
        <w:rPr>
          <w:rFonts w:ascii="Georgia" w:hAnsi="Georgia"/>
          <w:sz w:val="24"/>
          <w:szCs w:val="24"/>
        </w:rPr>
        <w:lastRenderedPageBreak/>
        <w:t xml:space="preserve">Flowing from the foregoing authority, </w:t>
      </w:r>
      <w:r w:rsidR="00943086">
        <w:rPr>
          <w:rFonts w:ascii="Georgia" w:hAnsi="Georgia"/>
          <w:sz w:val="24"/>
          <w:szCs w:val="24"/>
        </w:rPr>
        <w:t xml:space="preserve">we state further that </w:t>
      </w:r>
      <w:r w:rsidR="000E1C93">
        <w:rPr>
          <w:rFonts w:ascii="Georgia" w:hAnsi="Georgia"/>
          <w:sz w:val="24"/>
          <w:szCs w:val="24"/>
        </w:rPr>
        <w:t xml:space="preserve">in deciding a civil suit on the balance of probabilities, the trial Court is expected to </w:t>
      </w:r>
      <w:r w:rsidR="005A0E0E">
        <w:rPr>
          <w:rFonts w:ascii="Georgia" w:hAnsi="Georgia"/>
          <w:sz w:val="24"/>
          <w:szCs w:val="24"/>
        </w:rPr>
        <w:t xml:space="preserve">place the </w:t>
      </w:r>
      <w:r w:rsidR="003D6E21">
        <w:rPr>
          <w:rFonts w:ascii="Georgia" w:hAnsi="Georgia"/>
          <w:sz w:val="24"/>
          <w:szCs w:val="24"/>
        </w:rPr>
        <w:t>evidence</w:t>
      </w:r>
      <w:r w:rsidR="00E2327F">
        <w:rPr>
          <w:rFonts w:ascii="Georgia" w:hAnsi="Georgia"/>
          <w:sz w:val="24"/>
          <w:szCs w:val="24"/>
        </w:rPr>
        <w:t xml:space="preserve"> of each of the parties on an imaginary scale</w:t>
      </w:r>
      <w:r w:rsidR="003D6E21">
        <w:rPr>
          <w:rFonts w:ascii="Georgia" w:hAnsi="Georgia"/>
          <w:sz w:val="24"/>
          <w:szCs w:val="24"/>
        </w:rPr>
        <w:t xml:space="preserve">. </w:t>
      </w:r>
      <w:r w:rsidR="0070073A">
        <w:rPr>
          <w:rFonts w:ascii="Georgia" w:hAnsi="Georgia"/>
          <w:sz w:val="24"/>
          <w:szCs w:val="24"/>
        </w:rPr>
        <w:t xml:space="preserve">After </w:t>
      </w:r>
      <w:r w:rsidR="009E72A7">
        <w:rPr>
          <w:rFonts w:ascii="Georgia" w:hAnsi="Georgia"/>
          <w:sz w:val="24"/>
          <w:szCs w:val="24"/>
        </w:rPr>
        <w:t xml:space="preserve">this placement on the scale has been done, the Court is </w:t>
      </w:r>
      <w:r w:rsidR="000B065E">
        <w:rPr>
          <w:rFonts w:ascii="Georgia" w:hAnsi="Georgia"/>
          <w:sz w:val="24"/>
          <w:szCs w:val="24"/>
        </w:rPr>
        <w:t>to give judgment in favour of the party for whom the scale tilts</w:t>
      </w:r>
      <w:r w:rsidR="00ED1D70">
        <w:rPr>
          <w:rFonts w:ascii="Georgia" w:hAnsi="Georgia"/>
          <w:sz w:val="24"/>
          <w:szCs w:val="24"/>
        </w:rPr>
        <w:t xml:space="preserve">. </w:t>
      </w:r>
      <w:r w:rsidR="007F1BF6">
        <w:rPr>
          <w:rFonts w:ascii="Georgia" w:hAnsi="Georgia"/>
          <w:sz w:val="24"/>
          <w:szCs w:val="24"/>
        </w:rPr>
        <w:t xml:space="preserve">This much was established by the Supreme Court in the case of </w:t>
      </w:r>
      <w:r w:rsidR="00234E4E" w:rsidRPr="00CD7A75">
        <w:rPr>
          <w:rFonts w:ascii="Georgia" w:hAnsi="Georgia"/>
          <w:b/>
          <w:bCs/>
          <w:sz w:val="24"/>
          <w:szCs w:val="24"/>
        </w:rPr>
        <w:t>Olonade v Sowemimo</w:t>
      </w:r>
      <w:r w:rsidR="005B7964" w:rsidRPr="00CD7A75">
        <w:rPr>
          <w:rFonts w:ascii="Georgia" w:hAnsi="Georgia"/>
          <w:b/>
          <w:bCs/>
          <w:sz w:val="24"/>
          <w:szCs w:val="24"/>
        </w:rPr>
        <w:t xml:space="preserve"> (2014) LPELR-22914(SC) at 27</w:t>
      </w:r>
      <w:r w:rsidR="005B7964">
        <w:rPr>
          <w:rFonts w:ascii="Georgia" w:hAnsi="Georgia"/>
          <w:sz w:val="24"/>
          <w:szCs w:val="24"/>
        </w:rPr>
        <w:t xml:space="preserve"> </w:t>
      </w:r>
      <w:r w:rsidR="00811739">
        <w:rPr>
          <w:rFonts w:ascii="Georgia" w:hAnsi="Georgia"/>
          <w:sz w:val="24"/>
          <w:szCs w:val="24"/>
        </w:rPr>
        <w:t xml:space="preserve">where the Court stated as follows; </w:t>
      </w:r>
    </w:p>
    <w:p w14:paraId="4FAA5CC5" w14:textId="556E8928" w:rsidR="00D92ECC" w:rsidRPr="00E23412" w:rsidRDefault="002C5488" w:rsidP="00E23412">
      <w:pPr>
        <w:pStyle w:val="ListParagraph"/>
        <w:ind w:left="1890" w:right="450"/>
        <w:jc w:val="both"/>
        <w:rPr>
          <w:rFonts w:ascii="Georgia" w:hAnsi="Georgia"/>
        </w:rPr>
      </w:pPr>
      <w:r w:rsidRPr="00E23412">
        <w:rPr>
          <w:rFonts w:ascii="Georgia" w:hAnsi="Georgia"/>
        </w:rPr>
        <w:t>“My Lords, in a civil matter such as this, the court decides the case on the balance of probabilities or preponderance of evidence. The trial court does this by first deciding which evidence it accepts from each of the parties, putting the accepted evidence adduced by the plaintiff on one side of the imaginary scale and that of the defendant on the other side of the scale and weighing them together. The court then decides which side’s evidence is heavier, not by the number of witnesses called by either party or on the basis of the one being oral and the other being documentary, but by the quality or probative value of the evidence be it oral and/or documentary.”</w:t>
      </w:r>
    </w:p>
    <w:p w14:paraId="33E6C050" w14:textId="77777777" w:rsidR="00974F3A" w:rsidRPr="00623A24" w:rsidRDefault="00974F3A" w:rsidP="00974F3A">
      <w:pPr>
        <w:pStyle w:val="ListParagraph"/>
        <w:ind w:left="1440"/>
        <w:jc w:val="both"/>
        <w:rPr>
          <w:rFonts w:ascii="Georgia" w:hAnsi="Georgia"/>
          <w:sz w:val="14"/>
          <w:szCs w:val="14"/>
        </w:rPr>
      </w:pPr>
    </w:p>
    <w:p w14:paraId="42A9AB44" w14:textId="70D6B801" w:rsidR="00ED534A" w:rsidRDefault="00602A1A" w:rsidP="00A37D77">
      <w:pPr>
        <w:pStyle w:val="ListParagraph"/>
        <w:numPr>
          <w:ilvl w:val="1"/>
          <w:numId w:val="1"/>
        </w:numPr>
        <w:spacing w:line="276" w:lineRule="auto"/>
        <w:jc w:val="both"/>
        <w:rPr>
          <w:rFonts w:ascii="Georgia" w:hAnsi="Georgia"/>
          <w:sz w:val="24"/>
          <w:szCs w:val="24"/>
        </w:rPr>
      </w:pPr>
      <w:r>
        <w:rPr>
          <w:rFonts w:ascii="Georgia" w:hAnsi="Georgia"/>
          <w:sz w:val="24"/>
          <w:szCs w:val="24"/>
        </w:rPr>
        <w:t xml:space="preserve">In reliance on the law as </w:t>
      </w:r>
      <w:r w:rsidR="00405D87">
        <w:rPr>
          <w:rFonts w:ascii="Georgia" w:hAnsi="Georgia"/>
          <w:sz w:val="24"/>
          <w:szCs w:val="24"/>
        </w:rPr>
        <w:t>stated</w:t>
      </w:r>
      <w:r>
        <w:rPr>
          <w:rFonts w:ascii="Georgia" w:hAnsi="Georgia"/>
          <w:sz w:val="24"/>
          <w:szCs w:val="24"/>
        </w:rPr>
        <w:t xml:space="preserve"> in </w:t>
      </w:r>
      <w:r w:rsidR="00ED51CA" w:rsidRPr="00ED51CA">
        <w:rPr>
          <w:rFonts w:ascii="Georgia" w:hAnsi="Georgia"/>
          <w:sz w:val="24"/>
          <w:szCs w:val="24"/>
        </w:rPr>
        <w:t xml:space="preserve">Owena Mass Transportation Co Ltd v Okonogbo </w:t>
      </w:r>
      <w:r w:rsidR="00E73E77">
        <w:rPr>
          <w:rFonts w:ascii="Georgia" w:hAnsi="Georgia"/>
          <w:sz w:val="24"/>
          <w:szCs w:val="24"/>
        </w:rPr>
        <w:t>(Supra), we submit that in t</w:t>
      </w:r>
      <w:r>
        <w:rPr>
          <w:rFonts w:ascii="Georgia" w:hAnsi="Georgia"/>
          <w:sz w:val="24"/>
          <w:szCs w:val="24"/>
        </w:rPr>
        <w:t xml:space="preserve">his case </w:t>
      </w:r>
      <w:r w:rsidR="00E73E77">
        <w:rPr>
          <w:rFonts w:ascii="Georgia" w:hAnsi="Georgia"/>
          <w:sz w:val="24"/>
          <w:szCs w:val="24"/>
        </w:rPr>
        <w:t xml:space="preserve">the Plaintiff bears the burden of leading credible evidence in proof of his </w:t>
      </w:r>
      <w:r w:rsidR="00DF5D92">
        <w:rPr>
          <w:rFonts w:ascii="Georgia" w:hAnsi="Georgia"/>
          <w:sz w:val="24"/>
          <w:szCs w:val="24"/>
        </w:rPr>
        <w:t>claim</w:t>
      </w:r>
      <w:r w:rsidR="00E73E77">
        <w:rPr>
          <w:rFonts w:ascii="Georgia" w:hAnsi="Georgia"/>
          <w:sz w:val="24"/>
          <w:szCs w:val="24"/>
        </w:rPr>
        <w:t>.</w:t>
      </w:r>
      <w:r w:rsidR="00B04EE7">
        <w:rPr>
          <w:rFonts w:ascii="Georgia" w:hAnsi="Georgia"/>
          <w:sz w:val="24"/>
          <w:szCs w:val="24"/>
        </w:rPr>
        <w:t xml:space="preserve"> In </w:t>
      </w:r>
      <w:r w:rsidR="00DF5D92">
        <w:rPr>
          <w:rFonts w:ascii="Georgia" w:hAnsi="Georgia"/>
          <w:sz w:val="24"/>
          <w:szCs w:val="24"/>
        </w:rPr>
        <w:t>addition,</w:t>
      </w:r>
      <w:r w:rsidR="00B04EE7">
        <w:rPr>
          <w:rFonts w:ascii="Georgia" w:hAnsi="Georgia"/>
          <w:sz w:val="24"/>
          <w:szCs w:val="24"/>
        </w:rPr>
        <w:t xml:space="preserve"> Sir,</w:t>
      </w:r>
      <w:r w:rsidR="007255A8">
        <w:rPr>
          <w:rFonts w:ascii="Georgia" w:hAnsi="Georgia"/>
          <w:sz w:val="24"/>
          <w:szCs w:val="24"/>
        </w:rPr>
        <w:t xml:space="preserve"> </w:t>
      </w:r>
      <w:r w:rsidR="00654A4B">
        <w:rPr>
          <w:rFonts w:ascii="Georgia" w:hAnsi="Georgia"/>
          <w:sz w:val="24"/>
          <w:szCs w:val="24"/>
        </w:rPr>
        <w:t xml:space="preserve">relying </w:t>
      </w:r>
      <w:r w:rsidR="007255A8">
        <w:rPr>
          <w:rFonts w:ascii="Georgia" w:hAnsi="Georgia"/>
          <w:sz w:val="24"/>
          <w:szCs w:val="24"/>
        </w:rPr>
        <w:t>on Olonade v Sowemimo (Supra)</w:t>
      </w:r>
      <w:r w:rsidR="00B04EE7">
        <w:rPr>
          <w:rFonts w:ascii="Georgia" w:hAnsi="Georgia"/>
          <w:sz w:val="24"/>
          <w:szCs w:val="24"/>
        </w:rPr>
        <w:t xml:space="preserve"> we submit that </w:t>
      </w:r>
      <w:r w:rsidR="00531426">
        <w:rPr>
          <w:rFonts w:ascii="Georgia" w:hAnsi="Georgia"/>
          <w:sz w:val="24"/>
          <w:szCs w:val="24"/>
        </w:rPr>
        <w:t xml:space="preserve">since </w:t>
      </w:r>
      <w:r w:rsidR="001820AE">
        <w:rPr>
          <w:rFonts w:ascii="Georgia" w:hAnsi="Georgia"/>
          <w:sz w:val="24"/>
          <w:szCs w:val="24"/>
        </w:rPr>
        <w:t>the standard of proof required in this case</w:t>
      </w:r>
      <w:r w:rsidR="009C0624">
        <w:rPr>
          <w:rFonts w:ascii="Georgia" w:hAnsi="Georgia"/>
          <w:sz w:val="24"/>
          <w:szCs w:val="24"/>
        </w:rPr>
        <w:t xml:space="preserve"> is on the balance of probabilities, </w:t>
      </w:r>
      <w:r w:rsidR="00016CEE">
        <w:rPr>
          <w:rFonts w:ascii="Georgia" w:hAnsi="Georgia"/>
          <w:sz w:val="24"/>
          <w:szCs w:val="24"/>
        </w:rPr>
        <w:t xml:space="preserve">judgment ought to be given in favour of the party whose evidence tilts the imaginary scales of justice. </w:t>
      </w:r>
    </w:p>
    <w:p w14:paraId="29C20087" w14:textId="77777777" w:rsidR="008C3E2F" w:rsidRPr="00623A24" w:rsidRDefault="008C3E2F" w:rsidP="00A37D77">
      <w:pPr>
        <w:pStyle w:val="ListParagraph"/>
        <w:spacing w:line="276" w:lineRule="auto"/>
        <w:rPr>
          <w:rFonts w:ascii="Georgia" w:hAnsi="Georgia"/>
          <w:sz w:val="14"/>
          <w:szCs w:val="14"/>
        </w:rPr>
      </w:pPr>
    </w:p>
    <w:p w14:paraId="1A116E52" w14:textId="272B9B77" w:rsidR="008C3E2F" w:rsidRDefault="0030274F" w:rsidP="00A37D77">
      <w:pPr>
        <w:pStyle w:val="ListParagraph"/>
        <w:numPr>
          <w:ilvl w:val="1"/>
          <w:numId w:val="1"/>
        </w:numPr>
        <w:spacing w:line="276" w:lineRule="auto"/>
        <w:jc w:val="both"/>
        <w:rPr>
          <w:rFonts w:ascii="Georgia" w:hAnsi="Georgia"/>
          <w:sz w:val="24"/>
          <w:szCs w:val="24"/>
        </w:rPr>
      </w:pPr>
      <w:r>
        <w:rPr>
          <w:rFonts w:ascii="Georgia" w:hAnsi="Georgia"/>
          <w:sz w:val="24"/>
          <w:szCs w:val="24"/>
        </w:rPr>
        <w:t>Flowing from the preceding, it is our contention</w:t>
      </w:r>
      <w:r w:rsidR="008C3E2F">
        <w:rPr>
          <w:rFonts w:ascii="Georgia" w:hAnsi="Georgia"/>
          <w:sz w:val="24"/>
          <w:szCs w:val="24"/>
        </w:rPr>
        <w:t xml:space="preserve"> that a review of the evidence led </w:t>
      </w:r>
      <w:r w:rsidR="00AD0219">
        <w:rPr>
          <w:rFonts w:ascii="Georgia" w:hAnsi="Georgia"/>
          <w:sz w:val="24"/>
          <w:szCs w:val="24"/>
        </w:rPr>
        <w:t xml:space="preserve">in this case </w:t>
      </w:r>
      <w:r w:rsidR="008C3E2F">
        <w:rPr>
          <w:rFonts w:ascii="Georgia" w:hAnsi="Georgia"/>
          <w:sz w:val="24"/>
          <w:szCs w:val="24"/>
        </w:rPr>
        <w:t>will reveal that</w:t>
      </w:r>
      <w:r w:rsidR="00C22CC7">
        <w:rPr>
          <w:rFonts w:ascii="Georgia" w:hAnsi="Georgia"/>
          <w:sz w:val="24"/>
          <w:szCs w:val="24"/>
        </w:rPr>
        <w:t xml:space="preserve"> Plaintiff has failed to discharge the burden of proof on him. </w:t>
      </w:r>
      <w:r w:rsidR="00D57B0D">
        <w:rPr>
          <w:rFonts w:ascii="Georgia" w:hAnsi="Georgia"/>
          <w:sz w:val="24"/>
          <w:szCs w:val="24"/>
        </w:rPr>
        <w:t>T</w:t>
      </w:r>
      <w:r w:rsidR="00483966">
        <w:rPr>
          <w:rFonts w:ascii="Georgia" w:hAnsi="Georgia"/>
          <w:sz w:val="24"/>
          <w:szCs w:val="24"/>
        </w:rPr>
        <w:t xml:space="preserve">he Plaintiff’s failure is especially glaring as </w:t>
      </w:r>
      <w:r w:rsidR="00FB1758">
        <w:rPr>
          <w:rFonts w:ascii="Georgia" w:hAnsi="Georgia"/>
          <w:sz w:val="24"/>
          <w:szCs w:val="24"/>
        </w:rPr>
        <w:t>his evidence was grossly discredited under cross examination</w:t>
      </w:r>
      <w:r w:rsidR="00D81E87">
        <w:rPr>
          <w:rFonts w:ascii="Georgia" w:hAnsi="Georgia"/>
          <w:sz w:val="24"/>
          <w:szCs w:val="24"/>
        </w:rPr>
        <w:t xml:space="preserve"> and shown not to be worthy of believe</w:t>
      </w:r>
      <w:r w:rsidR="00FB1758">
        <w:rPr>
          <w:rFonts w:ascii="Georgia" w:hAnsi="Georgia"/>
          <w:sz w:val="24"/>
          <w:szCs w:val="24"/>
        </w:rPr>
        <w:t>.</w:t>
      </w:r>
      <w:r w:rsidR="008C3E2F">
        <w:rPr>
          <w:rFonts w:ascii="Georgia" w:hAnsi="Georgia"/>
          <w:sz w:val="24"/>
          <w:szCs w:val="24"/>
        </w:rPr>
        <w:t xml:space="preserve"> </w:t>
      </w:r>
      <w:r w:rsidR="00D81E87">
        <w:rPr>
          <w:rFonts w:ascii="Georgia" w:hAnsi="Georgia"/>
          <w:sz w:val="24"/>
          <w:szCs w:val="24"/>
        </w:rPr>
        <w:t>Also,</w:t>
      </w:r>
      <w:r w:rsidR="003C0881">
        <w:rPr>
          <w:rFonts w:ascii="Georgia" w:hAnsi="Georgia"/>
          <w:sz w:val="24"/>
          <w:szCs w:val="24"/>
        </w:rPr>
        <w:t xml:space="preserve"> Sir, we submit that </w:t>
      </w:r>
      <w:r w:rsidR="008C3E2F">
        <w:rPr>
          <w:rFonts w:ascii="Georgia" w:hAnsi="Georgia"/>
          <w:sz w:val="24"/>
          <w:szCs w:val="24"/>
        </w:rPr>
        <w:t>the balance of prob</w:t>
      </w:r>
      <w:r w:rsidR="004370A4">
        <w:rPr>
          <w:rFonts w:ascii="Georgia" w:hAnsi="Georgia"/>
          <w:sz w:val="24"/>
          <w:szCs w:val="24"/>
        </w:rPr>
        <w:t>abilities</w:t>
      </w:r>
      <w:r w:rsidR="00FF3172">
        <w:rPr>
          <w:rFonts w:ascii="Georgia" w:hAnsi="Georgia"/>
          <w:sz w:val="24"/>
          <w:szCs w:val="24"/>
        </w:rPr>
        <w:t xml:space="preserve"> in this case</w:t>
      </w:r>
      <w:r w:rsidR="004370A4">
        <w:rPr>
          <w:rFonts w:ascii="Georgia" w:hAnsi="Georgia"/>
          <w:sz w:val="24"/>
          <w:szCs w:val="24"/>
        </w:rPr>
        <w:t xml:space="preserve"> tilt in favor of </w:t>
      </w:r>
      <w:r w:rsidR="00AF1996">
        <w:rPr>
          <w:rFonts w:ascii="Georgia" w:hAnsi="Georgia"/>
          <w:sz w:val="24"/>
          <w:szCs w:val="24"/>
        </w:rPr>
        <w:t>Defendant</w:t>
      </w:r>
      <w:r w:rsidR="00CF7769">
        <w:rPr>
          <w:rFonts w:ascii="Georgia" w:hAnsi="Georgia"/>
          <w:sz w:val="24"/>
          <w:szCs w:val="24"/>
        </w:rPr>
        <w:t xml:space="preserve"> and therefore the claims of the Plaintiff should be dismissed in their entirety</w:t>
      </w:r>
      <w:r w:rsidR="00AF1996">
        <w:rPr>
          <w:rFonts w:ascii="Georgia" w:hAnsi="Georgia"/>
          <w:sz w:val="24"/>
          <w:szCs w:val="24"/>
        </w:rPr>
        <w:t xml:space="preserve">. </w:t>
      </w:r>
      <w:r w:rsidR="00C51502">
        <w:rPr>
          <w:rFonts w:ascii="Georgia" w:hAnsi="Georgia"/>
          <w:sz w:val="24"/>
          <w:szCs w:val="24"/>
        </w:rPr>
        <w:t xml:space="preserve">We crave Your Worship’s indulgence to </w:t>
      </w:r>
      <w:r w:rsidR="004E4FB0">
        <w:rPr>
          <w:rFonts w:ascii="Georgia" w:hAnsi="Georgia"/>
          <w:sz w:val="24"/>
          <w:szCs w:val="24"/>
        </w:rPr>
        <w:t>argue th</w:t>
      </w:r>
      <w:r w:rsidR="00696B60">
        <w:rPr>
          <w:rFonts w:ascii="Georgia" w:hAnsi="Georgia"/>
          <w:sz w:val="24"/>
          <w:szCs w:val="24"/>
        </w:rPr>
        <w:t xml:space="preserve">e </w:t>
      </w:r>
      <w:r w:rsidR="004E4FB0">
        <w:rPr>
          <w:rFonts w:ascii="Georgia" w:hAnsi="Georgia"/>
          <w:sz w:val="24"/>
          <w:szCs w:val="24"/>
        </w:rPr>
        <w:t xml:space="preserve">sole issue </w:t>
      </w:r>
      <w:r w:rsidR="00696B60">
        <w:rPr>
          <w:rFonts w:ascii="Georgia" w:hAnsi="Georgia"/>
          <w:sz w:val="24"/>
          <w:szCs w:val="24"/>
        </w:rPr>
        <w:t xml:space="preserve">raised in this address </w:t>
      </w:r>
      <w:r w:rsidR="00FA21E0">
        <w:rPr>
          <w:rFonts w:ascii="Georgia" w:hAnsi="Georgia"/>
          <w:sz w:val="24"/>
          <w:szCs w:val="24"/>
        </w:rPr>
        <w:t>using</w:t>
      </w:r>
      <w:r w:rsidR="004E4FB0">
        <w:rPr>
          <w:rFonts w:ascii="Georgia" w:hAnsi="Georgia"/>
          <w:sz w:val="24"/>
          <w:szCs w:val="24"/>
        </w:rPr>
        <w:t xml:space="preserve"> various sub-</w:t>
      </w:r>
      <w:r w:rsidR="00FA21E0">
        <w:rPr>
          <w:rFonts w:ascii="Georgia" w:hAnsi="Georgia"/>
          <w:sz w:val="24"/>
          <w:szCs w:val="24"/>
        </w:rPr>
        <w:t>issue</w:t>
      </w:r>
      <w:r w:rsidR="004E4FB0">
        <w:rPr>
          <w:rFonts w:ascii="Georgia" w:hAnsi="Georgia"/>
          <w:sz w:val="24"/>
          <w:szCs w:val="24"/>
        </w:rPr>
        <w:t>s</w:t>
      </w:r>
      <w:r w:rsidR="00FA21E0">
        <w:rPr>
          <w:rFonts w:ascii="Georgia" w:hAnsi="Georgia"/>
          <w:sz w:val="24"/>
          <w:szCs w:val="24"/>
        </w:rPr>
        <w:t xml:space="preserve"> hereunder. </w:t>
      </w:r>
    </w:p>
    <w:p w14:paraId="414865BC" w14:textId="75381CBE" w:rsidR="00A25CAA" w:rsidRPr="00C96309" w:rsidRDefault="00A25CAA" w:rsidP="00A37D77">
      <w:pPr>
        <w:pStyle w:val="ListParagraph"/>
        <w:spacing w:line="276" w:lineRule="auto"/>
        <w:rPr>
          <w:rFonts w:ascii="Georgia" w:hAnsi="Georgia"/>
          <w:sz w:val="18"/>
          <w:szCs w:val="18"/>
        </w:rPr>
      </w:pPr>
    </w:p>
    <w:p w14:paraId="04B3AA1A" w14:textId="4D28ABBD" w:rsidR="00E41092" w:rsidRPr="00136A30" w:rsidRDefault="00E41092" w:rsidP="00A37D77">
      <w:pPr>
        <w:pStyle w:val="ListParagraph"/>
        <w:spacing w:line="276" w:lineRule="auto"/>
        <w:jc w:val="both"/>
        <w:rPr>
          <w:rFonts w:ascii="Georgia" w:hAnsi="Georgia"/>
          <w:b/>
          <w:bCs/>
          <w:sz w:val="24"/>
          <w:szCs w:val="24"/>
        </w:rPr>
      </w:pPr>
      <w:r w:rsidRPr="00136A30">
        <w:rPr>
          <w:rFonts w:ascii="Georgia" w:hAnsi="Georgia"/>
          <w:b/>
          <w:bCs/>
          <w:sz w:val="24"/>
          <w:szCs w:val="24"/>
        </w:rPr>
        <w:t xml:space="preserve">The Balance of Probabilities is </w:t>
      </w:r>
      <w:r w:rsidR="00ED55D3" w:rsidRPr="00136A30">
        <w:rPr>
          <w:rFonts w:ascii="Georgia" w:hAnsi="Georgia"/>
          <w:b/>
          <w:bCs/>
          <w:sz w:val="24"/>
          <w:szCs w:val="24"/>
        </w:rPr>
        <w:t xml:space="preserve">Overwhelmingly </w:t>
      </w:r>
      <w:r w:rsidRPr="00136A30">
        <w:rPr>
          <w:rFonts w:ascii="Georgia" w:hAnsi="Georgia"/>
          <w:b/>
          <w:bCs/>
          <w:sz w:val="24"/>
          <w:szCs w:val="24"/>
        </w:rPr>
        <w:t xml:space="preserve">in the Defendant’s Favor </w:t>
      </w:r>
    </w:p>
    <w:p w14:paraId="2136758D" w14:textId="5E30CE62" w:rsidR="00A25CAA" w:rsidRDefault="00DC2996" w:rsidP="00A37D77">
      <w:pPr>
        <w:pStyle w:val="ListParagraph"/>
        <w:numPr>
          <w:ilvl w:val="1"/>
          <w:numId w:val="1"/>
        </w:numPr>
        <w:spacing w:line="276" w:lineRule="auto"/>
        <w:jc w:val="both"/>
        <w:rPr>
          <w:rFonts w:ascii="Georgia" w:hAnsi="Georgia"/>
          <w:sz w:val="24"/>
          <w:szCs w:val="24"/>
        </w:rPr>
      </w:pPr>
      <w:r>
        <w:rPr>
          <w:rFonts w:ascii="Georgia" w:hAnsi="Georgia"/>
          <w:sz w:val="24"/>
          <w:szCs w:val="24"/>
        </w:rPr>
        <w:t>W</w:t>
      </w:r>
      <w:r w:rsidR="00B358AD">
        <w:rPr>
          <w:rFonts w:ascii="Georgia" w:hAnsi="Georgia"/>
          <w:sz w:val="24"/>
          <w:szCs w:val="24"/>
        </w:rPr>
        <w:t xml:space="preserve">e submit that the evidence in this case </w:t>
      </w:r>
      <w:r w:rsidR="00FE7224">
        <w:rPr>
          <w:rFonts w:ascii="Georgia" w:hAnsi="Georgia"/>
          <w:sz w:val="24"/>
          <w:szCs w:val="24"/>
        </w:rPr>
        <w:t>reveal</w:t>
      </w:r>
      <w:r w:rsidR="00B358AD">
        <w:rPr>
          <w:rFonts w:ascii="Georgia" w:hAnsi="Georgia"/>
          <w:sz w:val="24"/>
          <w:szCs w:val="24"/>
        </w:rPr>
        <w:t xml:space="preserve"> that the balance of probabilities </w:t>
      </w:r>
      <w:r w:rsidR="0076039F">
        <w:rPr>
          <w:rFonts w:ascii="Georgia" w:hAnsi="Georgia"/>
          <w:sz w:val="24"/>
          <w:szCs w:val="24"/>
        </w:rPr>
        <w:t>weighs</w:t>
      </w:r>
      <w:r w:rsidR="00B358AD">
        <w:rPr>
          <w:rFonts w:ascii="Georgia" w:hAnsi="Georgia"/>
          <w:sz w:val="24"/>
          <w:szCs w:val="24"/>
        </w:rPr>
        <w:t xml:space="preserve"> heavily in the Defendant’s </w:t>
      </w:r>
      <w:r w:rsidR="00525F44">
        <w:rPr>
          <w:rFonts w:ascii="Georgia" w:hAnsi="Georgia"/>
          <w:sz w:val="24"/>
          <w:szCs w:val="24"/>
        </w:rPr>
        <w:t>favor</w:t>
      </w:r>
      <w:r w:rsidR="008B0203">
        <w:rPr>
          <w:rFonts w:ascii="Georgia" w:hAnsi="Georgia"/>
          <w:sz w:val="24"/>
          <w:szCs w:val="24"/>
        </w:rPr>
        <w:t xml:space="preserve"> and not the Plaintiff’s</w:t>
      </w:r>
      <w:r w:rsidR="00BD79AD">
        <w:rPr>
          <w:rFonts w:ascii="Georgia" w:hAnsi="Georgia"/>
          <w:sz w:val="24"/>
          <w:szCs w:val="24"/>
        </w:rPr>
        <w:t xml:space="preserve">; </w:t>
      </w:r>
      <w:r w:rsidR="00BD79AD" w:rsidRPr="00CD7A75">
        <w:rPr>
          <w:rFonts w:ascii="Georgia" w:hAnsi="Georgia"/>
          <w:b/>
          <w:bCs/>
          <w:sz w:val="24"/>
          <w:szCs w:val="24"/>
        </w:rPr>
        <w:t>Olonade v Sowemimo (</w:t>
      </w:r>
      <w:r w:rsidR="00BD79AD">
        <w:rPr>
          <w:rFonts w:ascii="Georgia" w:hAnsi="Georgia"/>
          <w:b/>
          <w:bCs/>
          <w:sz w:val="24"/>
          <w:szCs w:val="24"/>
        </w:rPr>
        <w:t>Supra)</w:t>
      </w:r>
      <w:r w:rsidR="008B0203">
        <w:rPr>
          <w:rFonts w:ascii="Georgia" w:hAnsi="Georgia"/>
          <w:sz w:val="24"/>
          <w:szCs w:val="24"/>
        </w:rPr>
        <w:t xml:space="preserve">. </w:t>
      </w:r>
      <w:r w:rsidR="00D74C19">
        <w:rPr>
          <w:rFonts w:ascii="Georgia" w:hAnsi="Georgia"/>
          <w:sz w:val="24"/>
          <w:szCs w:val="24"/>
        </w:rPr>
        <w:t xml:space="preserve">To buttress this submission, we </w:t>
      </w:r>
      <w:r w:rsidR="004536E6">
        <w:rPr>
          <w:rFonts w:ascii="Georgia" w:hAnsi="Georgia"/>
          <w:sz w:val="24"/>
          <w:szCs w:val="24"/>
        </w:rPr>
        <w:t xml:space="preserve">only have to </w:t>
      </w:r>
      <w:r w:rsidR="00182703">
        <w:rPr>
          <w:rFonts w:ascii="Georgia" w:hAnsi="Georgia"/>
          <w:sz w:val="24"/>
          <w:szCs w:val="24"/>
        </w:rPr>
        <w:t>briefly revisit the evidence on record.</w:t>
      </w:r>
    </w:p>
    <w:p w14:paraId="5EF8B3E9" w14:textId="1E4503E5" w:rsidR="004D7234" w:rsidRDefault="00A77877" w:rsidP="00A37D77">
      <w:pPr>
        <w:pStyle w:val="ListParagraph"/>
        <w:numPr>
          <w:ilvl w:val="1"/>
          <w:numId w:val="1"/>
        </w:numPr>
        <w:spacing w:line="276" w:lineRule="auto"/>
        <w:jc w:val="both"/>
        <w:rPr>
          <w:rFonts w:ascii="Georgia" w:hAnsi="Georgia"/>
          <w:sz w:val="24"/>
          <w:szCs w:val="24"/>
        </w:rPr>
      </w:pPr>
      <w:r>
        <w:rPr>
          <w:rFonts w:ascii="Georgia" w:hAnsi="Georgia"/>
          <w:sz w:val="24"/>
          <w:szCs w:val="24"/>
        </w:rPr>
        <w:lastRenderedPageBreak/>
        <w:t>I</w:t>
      </w:r>
      <w:r w:rsidR="00F6792B">
        <w:rPr>
          <w:rFonts w:ascii="Georgia" w:hAnsi="Georgia"/>
          <w:sz w:val="24"/>
          <w:szCs w:val="24"/>
        </w:rPr>
        <w:t xml:space="preserve">n this case the Plaintiff </w:t>
      </w:r>
      <w:r w:rsidR="00890692">
        <w:rPr>
          <w:rFonts w:ascii="Georgia" w:hAnsi="Georgia"/>
          <w:sz w:val="24"/>
          <w:szCs w:val="24"/>
        </w:rPr>
        <w:t xml:space="preserve">has said that </w:t>
      </w:r>
      <w:r w:rsidR="006E4278">
        <w:rPr>
          <w:rFonts w:ascii="Georgia" w:hAnsi="Georgia"/>
          <w:sz w:val="24"/>
          <w:szCs w:val="24"/>
        </w:rPr>
        <w:t>two debits</w:t>
      </w:r>
      <w:r w:rsidR="00907C50">
        <w:rPr>
          <w:rFonts w:ascii="Georgia" w:hAnsi="Georgia"/>
          <w:sz w:val="24"/>
          <w:szCs w:val="24"/>
        </w:rPr>
        <w:t xml:space="preserve"> of N50,000 each</w:t>
      </w:r>
      <w:r w:rsidR="00EC09EE">
        <w:rPr>
          <w:rFonts w:ascii="Georgia" w:hAnsi="Georgia"/>
          <w:sz w:val="24"/>
          <w:szCs w:val="24"/>
        </w:rPr>
        <w:t xml:space="preserve"> (amounting to N100,000)</w:t>
      </w:r>
      <w:r w:rsidR="006E4278">
        <w:rPr>
          <w:rFonts w:ascii="Georgia" w:hAnsi="Georgia"/>
          <w:sz w:val="24"/>
          <w:szCs w:val="24"/>
        </w:rPr>
        <w:t xml:space="preserve"> happened </w:t>
      </w:r>
      <w:r w:rsidR="009F61A8">
        <w:rPr>
          <w:rFonts w:ascii="Georgia" w:hAnsi="Georgia"/>
          <w:sz w:val="24"/>
          <w:szCs w:val="24"/>
        </w:rPr>
        <w:t>o</w:t>
      </w:r>
      <w:r w:rsidR="006E4278">
        <w:rPr>
          <w:rFonts w:ascii="Georgia" w:hAnsi="Georgia"/>
          <w:sz w:val="24"/>
          <w:szCs w:val="24"/>
        </w:rPr>
        <w:t xml:space="preserve">n this account </w:t>
      </w:r>
      <w:r w:rsidR="00506408">
        <w:rPr>
          <w:rFonts w:ascii="Georgia" w:hAnsi="Georgia"/>
          <w:sz w:val="24"/>
          <w:szCs w:val="24"/>
        </w:rPr>
        <w:t>on the 14</w:t>
      </w:r>
      <w:r w:rsidR="00506408" w:rsidRPr="00506408">
        <w:rPr>
          <w:rFonts w:ascii="Georgia" w:hAnsi="Georgia"/>
          <w:sz w:val="24"/>
          <w:szCs w:val="24"/>
          <w:vertAlign w:val="superscript"/>
        </w:rPr>
        <w:t>th</w:t>
      </w:r>
      <w:r w:rsidR="00506408">
        <w:rPr>
          <w:rFonts w:ascii="Georgia" w:hAnsi="Georgia"/>
          <w:sz w:val="24"/>
          <w:szCs w:val="24"/>
        </w:rPr>
        <w:t xml:space="preserve"> of </w:t>
      </w:r>
      <w:r w:rsidR="006E4278">
        <w:rPr>
          <w:rFonts w:ascii="Georgia" w:hAnsi="Georgia"/>
          <w:sz w:val="24"/>
          <w:szCs w:val="24"/>
        </w:rPr>
        <w:t xml:space="preserve">November 2021. </w:t>
      </w:r>
      <w:r w:rsidR="009F61A8">
        <w:rPr>
          <w:rFonts w:ascii="Georgia" w:hAnsi="Georgia"/>
          <w:sz w:val="24"/>
          <w:szCs w:val="24"/>
        </w:rPr>
        <w:t>His case is that he did not authorize these debits</w:t>
      </w:r>
      <w:r w:rsidR="00AD0CDE">
        <w:rPr>
          <w:rFonts w:ascii="Georgia" w:hAnsi="Georgia"/>
          <w:sz w:val="24"/>
          <w:szCs w:val="24"/>
        </w:rPr>
        <w:t xml:space="preserve"> and they are therefore wrongful and illegal</w:t>
      </w:r>
      <w:r w:rsidR="009F61A8">
        <w:rPr>
          <w:rFonts w:ascii="Georgia" w:hAnsi="Georgia"/>
          <w:sz w:val="24"/>
          <w:szCs w:val="24"/>
        </w:rPr>
        <w:t>.</w:t>
      </w:r>
      <w:r w:rsidR="00F27084">
        <w:rPr>
          <w:rFonts w:ascii="Georgia" w:hAnsi="Georgia"/>
          <w:sz w:val="24"/>
          <w:szCs w:val="24"/>
        </w:rPr>
        <w:t xml:space="preserve"> </w:t>
      </w:r>
      <w:r w:rsidR="00934B74">
        <w:rPr>
          <w:rFonts w:ascii="Georgia" w:hAnsi="Georgia"/>
          <w:sz w:val="24"/>
          <w:szCs w:val="24"/>
        </w:rPr>
        <w:t xml:space="preserve">In reaction to this specific allegation </w:t>
      </w:r>
      <w:r w:rsidR="00FF61F4">
        <w:rPr>
          <w:rFonts w:ascii="Georgia" w:hAnsi="Georgia"/>
          <w:sz w:val="24"/>
          <w:szCs w:val="24"/>
        </w:rPr>
        <w:t xml:space="preserve">of the Plaintiff, the Defendant </w:t>
      </w:r>
      <w:r w:rsidR="00282FCA">
        <w:rPr>
          <w:rFonts w:ascii="Georgia" w:hAnsi="Georgia"/>
          <w:sz w:val="24"/>
          <w:szCs w:val="24"/>
        </w:rPr>
        <w:t xml:space="preserve">explained that </w:t>
      </w:r>
      <w:r w:rsidR="00F2121D">
        <w:rPr>
          <w:rFonts w:ascii="Georgia" w:hAnsi="Georgia"/>
          <w:sz w:val="24"/>
          <w:szCs w:val="24"/>
        </w:rPr>
        <w:t xml:space="preserve">the supposedly wrongful debits </w:t>
      </w:r>
      <w:r w:rsidR="005A54E9">
        <w:rPr>
          <w:rFonts w:ascii="Georgia" w:hAnsi="Georgia"/>
          <w:sz w:val="24"/>
          <w:szCs w:val="24"/>
        </w:rPr>
        <w:t>are actually proper</w:t>
      </w:r>
      <w:r w:rsidR="00F903AA">
        <w:rPr>
          <w:rFonts w:ascii="Georgia" w:hAnsi="Georgia"/>
          <w:sz w:val="24"/>
          <w:szCs w:val="24"/>
        </w:rPr>
        <w:t xml:space="preserve"> and were in fact authorized by the Plaintiff. </w:t>
      </w:r>
    </w:p>
    <w:p w14:paraId="235A766F" w14:textId="77777777" w:rsidR="0096502D" w:rsidRPr="00B10031" w:rsidRDefault="0096502D" w:rsidP="00A37D77">
      <w:pPr>
        <w:pStyle w:val="ListParagraph"/>
        <w:spacing w:line="276" w:lineRule="auto"/>
        <w:ind w:left="1440"/>
        <w:jc w:val="both"/>
        <w:rPr>
          <w:rFonts w:ascii="Georgia" w:hAnsi="Georgia"/>
          <w:sz w:val="14"/>
          <w:szCs w:val="14"/>
        </w:rPr>
      </w:pPr>
    </w:p>
    <w:p w14:paraId="57285E8F" w14:textId="7EE4F345" w:rsidR="00C761DA" w:rsidRDefault="00E77DDF" w:rsidP="00A37D77">
      <w:pPr>
        <w:pStyle w:val="ListParagraph"/>
        <w:numPr>
          <w:ilvl w:val="1"/>
          <w:numId w:val="1"/>
        </w:numPr>
        <w:spacing w:line="276" w:lineRule="auto"/>
        <w:jc w:val="both"/>
        <w:rPr>
          <w:rFonts w:ascii="Georgia" w:hAnsi="Georgia"/>
          <w:sz w:val="24"/>
          <w:szCs w:val="24"/>
        </w:rPr>
      </w:pPr>
      <w:r>
        <w:rPr>
          <w:rFonts w:ascii="Georgia" w:hAnsi="Georgia"/>
          <w:sz w:val="24"/>
          <w:szCs w:val="24"/>
        </w:rPr>
        <w:t xml:space="preserve">In further explanation of the propriety of the debits, the Defendant </w:t>
      </w:r>
      <w:r w:rsidR="00AC02F3">
        <w:rPr>
          <w:rFonts w:ascii="Georgia" w:hAnsi="Georgia"/>
          <w:sz w:val="24"/>
          <w:szCs w:val="24"/>
        </w:rPr>
        <w:t xml:space="preserve">stated that </w:t>
      </w:r>
      <w:r w:rsidR="00893CA6">
        <w:rPr>
          <w:rFonts w:ascii="Georgia" w:hAnsi="Georgia"/>
          <w:sz w:val="24"/>
          <w:szCs w:val="24"/>
        </w:rPr>
        <w:t xml:space="preserve">the Plaintiff carried out two </w:t>
      </w:r>
      <w:r w:rsidR="00E1757C">
        <w:rPr>
          <w:rFonts w:ascii="Georgia" w:hAnsi="Georgia"/>
          <w:sz w:val="24"/>
          <w:szCs w:val="24"/>
        </w:rPr>
        <w:t xml:space="preserve">POS </w:t>
      </w:r>
      <w:r w:rsidR="00FA4D80">
        <w:rPr>
          <w:rFonts w:ascii="Georgia" w:hAnsi="Georgia"/>
          <w:sz w:val="24"/>
          <w:szCs w:val="24"/>
        </w:rPr>
        <w:t>withdrawals</w:t>
      </w:r>
      <w:r w:rsidR="00893CA6">
        <w:rPr>
          <w:rFonts w:ascii="Georgia" w:hAnsi="Georgia"/>
          <w:sz w:val="24"/>
          <w:szCs w:val="24"/>
        </w:rPr>
        <w:t xml:space="preserve"> of N50,000 each on the 16</w:t>
      </w:r>
      <w:r w:rsidR="00893CA6" w:rsidRPr="00893CA6">
        <w:rPr>
          <w:rFonts w:ascii="Georgia" w:hAnsi="Georgia"/>
          <w:sz w:val="24"/>
          <w:szCs w:val="24"/>
          <w:vertAlign w:val="superscript"/>
        </w:rPr>
        <w:t>th</w:t>
      </w:r>
      <w:r w:rsidR="00893CA6">
        <w:rPr>
          <w:rFonts w:ascii="Georgia" w:hAnsi="Georgia"/>
          <w:sz w:val="24"/>
          <w:szCs w:val="24"/>
        </w:rPr>
        <w:t xml:space="preserve"> of May 2021</w:t>
      </w:r>
      <w:r w:rsidR="002378F2">
        <w:rPr>
          <w:rFonts w:ascii="Georgia" w:hAnsi="Georgia"/>
          <w:sz w:val="24"/>
          <w:szCs w:val="24"/>
        </w:rPr>
        <w:t xml:space="preserve"> using this ATM card</w:t>
      </w:r>
      <w:r w:rsidR="00DA19A2">
        <w:rPr>
          <w:rFonts w:ascii="Georgia" w:hAnsi="Georgia"/>
          <w:sz w:val="24"/>
          <w:szCs w:val="24"/>
        </w:rPr>
        <w:t xml:space="preserve">. </w:t>
      </w:r>
      <w:r w:rsidR="00FA4D80">
        <w:rPr>
          <w:rFonts w:ascii="Georgia" w:hAnsi="Georgia"/>
          <w:sz w:val="24"/>
          <w:szCs w:val="24"/>
        </w:rPr>
        <w:t xml:space="preserve">On the said date, he received the </w:t>
      </w:r>
      <w:r w:rsidR="0035471A">
        <w:rPr>
          <w:rFonts w:ascii="Georgia" w:hAnsi="Georgia"/>
          <w:sz w:val="24"/>
          <w:szCs w:val="24"/>
        </w:rPr>
        <w:t xml:space="preserve">withdrawn </w:t>
      </w:r>
      <w:r w:rsidR="001B03BD">
        <w:rPr>
          <w:rFonts w:ascii="Georgia" w:hAnsi="Georgia"/>
          <w:sz w:val="24"/>
          <w:szCs w:val="24"/>
        </w:rPr>
        <w:t>monies</w:t>
      </w:r>
      <w:r w:rsidR="0035471A">
        <w:rPr>
          <w:rFonts w:ascii="Georgia" w:hAnsi="Georgia"/>
          <w:sz w:val="24"/>
          <w:szCs w:val="24"/>
        </w:rPr>
        <w:t xml:space="preserve"> amounting to N100,000 </w:t>
      </w:r>
      <w:r w:rsidR="00393CD2">
        <w:rPr>
          <w:rFonts w:ascii="Georgia" w:hAnsi="Georgia"/>
          <w:sz w:val="24"/>
          <w:szCs w:val="24"/>
        </w:rPr>
        <w:t xml:space="preserve">and went his jolly way. </w:t>
      </w:r>
      <w:r w:rsidR="00D24133">
        <w:rPr>
          <w:rFonts w:ascii="Georgia" w:hAnsi="Georgia"/>
          <w:sz w:val="24"/>
          <w:szCs w:val="24"/>
        </w:rPr>
        <w:t xml:space="preserve">In the ordinary course of things, his account should have been debited for the withdrawal of N100,000 </w:t>
      </w:r>
      <w:r w:rsidR="0059090D">
        <w:rPr>
          <w:rFonts w:ascii="Georgia" w:hAnsi="Georgia"/>
          <w:sz w:val="24"/>
          <w:szCs w:val="24"/>
        </w:rPr>
        <w:t>made on the 16</w:t>
      </w:r>
      <w:r w:rsidR="0059090D" w:rsidRPr="0059090D">
        <w:rPr>
          <w:rFonts w:ascii="Georgia" w:hAnsi="Georgia"/>
          <w:sz w:val="24"/>
          <w:szCs w:val="24"/>
          <w:vertAlign w:val="superscript"/>
        </w:rPr>
        <w:t>th</w:t>
      </w:r>
      <w:r w:rsidR="0059090D">
        <w:rPr>
          <w:rFonts w:ascii="Georgia" w:hAnsi="Georgia"/>
          <w:sz w:val="24"/>
          <w:szCs w:val="24"/>
        </w:rPr>
        <w:t xml:space="preserve"> of May 2021 but it was not. </w:t>
      </w:r>
      <w:r w:rsidR="007711D4">
        <w:rPr>
          <w:rFonts w:ascii="Georgia" w:hAnsi="Georgia"/>
          <w:sz w:val="24"/>
          <w:szCs w:val="24"/>
        </w:rPr>
        <w:t xml:space="preserve">It was this debit that </w:t>
      </w:r>
      <w:r w:rsidR="00A37D77">
        <w:rPr>
          <w:rFonts w:ascii="Georgia" w:hAnsi="Georgia"/>
          <w:sz w:val="24"/>
          <w:szCs w:val="24"/>
        </w:rPr>
        <w:t>did not reflect in the Plaintiffs account on the 16</w:t>
      </w:r>
      <w:r w:rsidR="00A37D77" w:rsidRPr="00A37D77">
        <w:rPr>
          <w:rFonts w:ascii="Georgia" w:hAnsi="Georgia"/>
          <w:sz w:val="24"/>
          <w:szCs w:val="24"/>
          <w:vertAlign w:val="superscript"/>
        </w:rPr>
        <w:t>th</w:t>
      </w:r>
      <w:r w:rsidR="00A37D77">
        <w:rPr>
          <w:rFonts w:ascii="Georgia" w:hAnsi="Georgia"/>
          <w:sz w:val="24"/>
          <w:szCs w:val="24"/>
        </w:rPr>
        <w:t xml:space="preserve"> of May 2021 that </w:t>
      </w:r>
      <w:r w:rsidR="007711D4">
        <w:rPr>
          <w:rFonts w:ascii="Georgia" w:hAnsi="Georgia"/>
          <w:sz w:val="24"/>
          <w:szCs w:val="24"/>
        </w:rPr>
        <w:t>was eventually passed unto the Plaintiff’s account on the 14</w:t>
      </w:r>
      <w:r w:rsidR="007711D4" w:rsidRPr="007711D4">
        <w:rPr>
          <w:rFonts w:ascii="Georgia" w:hAnsi="Georgia"/>
          <w:sz w:val="24"/>
          <w:szCs w:val="24"/>
          <w:vertAlign w:val="superscript"/>
        </w:rPr>
        <w:t>th</w:t>
      </w:r>
      <w:r w:rsidR="007711D4">
        <w:rPr>
          <w:rFonts w:ascii="Georgia" w:hAnsi="Georgia"/>
          <w:sz w:val="24"/>
          <w:szCs w:val="24"/>
        </w:rPr>
        <w:t xml:space="preserve"> of November 2021. </w:t>
      </w:r>
    </w:p>
    <w:p w14:paraId="5F68D588" w14:textId="77777777" w:rsidR="0096502D" w:rsidRPr="00B10031" w:rsidRDefault="0096502D" w:rsidP="00A37D77">
      <w:pPr>
        <w:pStyle w:val="ListParagraph"/>
        <w:spacing w:line="276" w:lineRule="auto"/>
        <w:ind w:left="1440"/>
        <w:jc w:val="both"/>
        <w:rPr>
          <w:rFonts w:ascii="Georgia" w:hAnsi="Georgia"/>
          <w:sz w:val="14"/>
          <w:szCs w:val="14"/>
        </w:rPr>
      </w:pPr>
    </w:p>
    <w:p w14:paraId="07E5EC66" w14:textId="25DDDBB4" w:rsidR="00827022" w:rsidRDefault="00550420" w:rsidP="00A37D77">
      <w:pPr>
        <w:pStyle w:val="ListParagraph"/>
        <w:numPr>
          <w:ilvl w:val="1"/>
          <w:numId w:val="1"/>
        </w:numPr>
        <w:spacing w:line="276" w:lineRule="auto"/>
        <w:jc w:val="both"/>
        <w:rPr>
          <w:rFonts w:ascii="Georgia" w:hAnsi="Georgia"/>
          <w:sz w:val="24"/>
          <w:szCs w:val="24"/>
        </w:rPr>
      </w:pPr>
      <w:r>
        <w:rPr>
          <w:rFonts w:ascii="Georgia" w:hAnsi="Georgia"/>
          <w:sz w:val="24"/>
          <w:szCs w:val="24"/>
        </w:rPr>
        <w:t xml:space="preserve">The Defendant also stated clearly that this </w:t>
      </w:r>
      <w:r w:rsidR="00493288">
        <w:rPr>
          <w:rFonts w:ascii="Georgia" w:hAnsi="Georgia"/>
          <w:sz w:val="24"/>
          <w:szCs w:val="24"/>
        </w:rPr>
        <w:t xml:space="preserve">occurrence was not due to any fault of the Plaintiff or any form of fraud. </w:t>
      </w:r>
      <w:r w:rsidR="00FD68F7">
        <w:rPr>
          <w:rFonts w:ascii="Georgia" w:hAnsi="Georgia"/>
          <w:sz w:val="24"/>
          <w:szCs w:val="24"/>
        </w:rPr>
        <w:t xml:space="preserve">It was rather a </w:t>
      </w:r>
      <w:r w:rsidR="00827022">
        <w:rPr>
          <w:rFonts w:ascii="Georgia" w:hAnsi="Georgia"/>
          <w:sz w:val="24"/>
          <w:szCs w:val="24"/>
        </w:rPr>
        <w:t xml:space="preserve">technical lapse that happened in the backend banking system that runs POS transactions. Due to this lapse, the Defendant had to carry out a reconciliation of the Plaintiff’s transaction and the debit was properly done or reflected in the Plaintiff’s account </w:t>
      </w:r>
      <w:r w:rsidR="005768FF">
        <w:rPr>
          <w:rFonts w:ascii="Georgia" w:hAnsi="Georgia"/>
          <w:sz w:val="24"/>
          <w:szCs w:val="24"/>
        </w:rPr>
        <w:t xml:space="preserve">in November 2021. </w:t>
      </w:r>
    </w:p>
    <w:p w14:paraId="1AAAB65C" w14:textId="77777777" w:rsidR="00827022" w:rsidRPr="007C09C7" w:rsidRDefault="00827022" w:rsidP="00827022">
      <w:pPr>
        <w:pStyle w:val="ListParagraph"/>
        <w:rPr>
          <w:rFonts w:ascii="Georgia" w:hAnsi="Georgia"/>
          <w:sz w:val="14"/>
          <w:szCs w:val="14"/>
        </w:rPr>
      </w:pPr>
    </w:p>
    <w:p w14:paraId="4EDF4B39" w14:textId="62E09E82" w:rsidR="007315A5" w:rsidRDefault="00571986" w:rsidP="007315A5">
      <w:pPr>
        <w:pStyle w:val="ListParagraph"/>
        <w:numPr>
          <w:ilvl w:val="1"/>
          <w:numId w:val="1"/>
        </w:numPr>
        <w:jc w:val="both"/>
        <w:rPr>
          <w:rFonts w:ascii="Georgia" w:hAnsi="Georgia"/>
          <w:sz w:val="24"/>
          <w:szCs w:val="24"/>
        </w:rPr>
      </w:pPr>
      <w:r>
        <w:rPr>
          <w:rFonts w:ascii="Georgia" w:hAnsi="Georgia"/>
          <w:sz w:val="24"/>
          <w:szCs w:val="24"/>
        </w:rPr>
        <w:t>In reaction, the Plaintiff</w:t>
      </w:r>
      <w:r w:rsidR="00AB5BCB">
        <w:rPr>
          <w:rFonts w:ascii="Georgia" w:hAnsi="Georgia"/>
          <w:sz w:val="24"/>
          <w:szCs w:val="24"/>
        </w:rPr>
        <w:t xml:space="preserve"> said in this evidence in chief that he did not authorize </w:t>
      </w:r>
      <w:r w:rsidR="00D57ADE">
        <w:rPr>
          <w:rFonts w:ascii="Georgia" w:hAnsi="Georgia"/>
          <w:sz w:val="24"/>
          <w:szCs w:val="24"/>
        </w:rPr>
        <w:t xml:space="preserve">the transactions of </w:t>
      </w:r>
      <w:r w:rsidR="003219F3">
        <w:rPr>
          <w:rFonts w:ascii="Georgia" w:hAnsi="Georgia"/>
          <w:sz w:val="24"/>
          <w:szCs w:val="24"/>
        </w:rPr>
        <w:t>16</w:t>
      </w:r>
      <w:r w:rsidR="003219F3" w:rsidRPr="003219F3">
        <w:rPr>
          <w:rFonts w:ascii="Georgia" w:hAnsi="Georgia"/>
          <w:sz w:val="24"/>
          <w:szCs w:val="24"/>
          <w:vertAlign w:val="superscript"/>
        </w:rPr>
        <w:t>th</w:t>
      </w:r>
      <w:r w:rsidR="003219F3">
        <w:rPr>
          <w:rFonts w:ascii="Georgia" w:hAnsi="Georgia"/>
          <w:sz w:val="24"/>
          <w:szCs w:val="24"/>
        </w:rPr>
        <w:t xml:space="preserve"> May 2021</w:t>
      </w:r>
      <w:r w:rsidR="00C62EBF">
        <w:rPr>
          <w:rFonts w:ascii="Georgia" w:hAnsi="Georgia"/>
          <w:sz w:val="24"/>
          <w:szCs w:val="24"/>
        </w:rPr>
        <w:t>. He proceeded to tender his statement of account</w:t>
      </w:r>
      <w:r w:rsidR="00402361">
        <w:rPr>
          <w:rFonts w:ascii="Georgia" w:hAnsi="Georgia"/>
          <w:sz w:val="24"/>
          <w:szCs w:val="24"/>
        </w:rPr>
        <w:t xml:space="preserve"> (EXHIBIT </w:t>
      </w:r>
      <w:r w:rsidR="004102BF">
        <w:rPr>
          <w:rFonts w:ascii="Georgia" w:hAnsi="Georgia"/>
          <w:sz w:val="24"/>
          <w:szCs w:val="24"/>
        </w:rPr>
        <w:t>4)</w:t>
      </w:r>
      <w:r w:rsidR="00C62EBF">
        <w:rPr>
          <w:rFonts w:ascii="Georgia" w:hAnsi="Georgia"/>
          <w:sz w:val="24"/>
          <w:szCs w:val="24"/>
        </w:rPr>
        <w:t xml:space="preserve"> </w:t>
      </w:r>
      <w:r w:rsidR="00BA4B83">
        <w:rPr>
          <w:rFonts w:ascii="Georgia" w:hAnsi="Georgia"/>
          <w:sz w:val="24"/>
          <w:szCs w:val="24"/>
        </w:rPr>
        <w:t xml:space="preserve">as proof of his </w:t>
      </w:r>
      <w:r w:rsidR="002A7CE5">
        <w:rPr>
          <w:rFonts w:ascii="Georgia" w:hAnsi="Georgia"/>
          <w:sz w:val="24"/>
          <w:szCs w:val="24"/>
        </w:rPr>
        <w:t xml:space="preserve">allegations. </w:t>
      </w:r>
    </w:p>
    <w:p w14:paraId="651C38B5" w14:textId="77777777" w:rsidR="007315A5" w:rsidRPr="007315A5" w:rsidRDefault="007315A5" w:rsidP="007315A5">
      <w:pPr>
        <w:pStyle w:val="ListParagraph"/>
        <w:rPr>
          <w:rFonts w:ascii="Georgia" w:hAnsi="Georgia"/>
          <w:sz w:val="12"/>
          <w:szCs w:val="12"/>
        </w:rPr>
      </w:pPr>
    </w:p>
    <w:p w14:paraId="7D7C497B" w14:textId="4F0B83BA" w:rsidR="00B626AA" w:rsidRDefault="00182AA3" w:rsidP="000C3204">
      <w:pPr>
        <w:pStyle w:val="ListParagraph"/>
        <w:numPr>
          <w:ilvl w:val="1"/>
          <w:numId w:val="1"/>
        </w:numPr>
        <w:jc w:val="both"/>
        <w:rPr>
          <w:rFonts w:ascii="Georgia" w:hAnsi="Georgia"/>
          <w:sz w:val="24"/>
          <w:szCs w:val="24"/>
        </w:rPr>
      </w:pPr>
      <w:r>
        <w:rPr>
          <w:rFonts w:ascii="Georgia" w:hAnsi="Georgia"/>
          <w:sz w:val="24"/>
          <w:szCs w:val="24"/>
        </w:rPr>
        <w:t>Y</w:t>
      </w:r>
      <w:r w:rsidR="00B626AA">
        <w:rPr>
          <w:rFonts w:ascii="Georgia" w:hAnsi="Georgia"/>
          <w:sz w:val="24"/>
          <w:szCs w:val="24"/>
        </w:rPr>
        <w:t xml:space="preserve">our Worship </w:t>
      </w:r>
      <w:r w:rsidR="00A6196F">
        <w:rPr>
          <w:rFonts w:ascii="Georgia" w:hAnsi="Georgia"/>
          <w:sz w:val="24"/>
          <w:szCs w:val="24"/>
        </w:rPr>
        <w:t xml:space="preserve">it is noteworthy that in this case, </w:t>
      </w:r>
      <w:r w:rsidR="002B63C7">
        <w:rPr>
          <w:rFonts w:ascii="Georgia" w:hAnsi="Georgia"/>
          <w:sz w:val="24"/>
          <w:szCs w:val="24"/>
        </w:rPr>
        <w:t xml:space="preserve">the Plaintiff affirmed under cross examination that he is not a Banker and has never worked in a Bank. </w:t>
      </w:r>
      <w:r w:rsidR="00174033">
        <w:rPr>
          <w:rFonts w:ascii="Georgia" w:hAnsi="Georgia"/>
          <w:sz w:val="24"/>
          <w:szCs w:val="24"/>
        </w:rPr>
        <w:t>Thus</w:t>
      </w:r>
      <w:r w:rsidR="00D57BB3">
        <w:rPr>
          <w:rFonts w:ascii="Georgia" w:hAnsi="Georgia"/>
          <w:sz w:val="24"/>
          <w:szCs w:val="24"/>
        </w:rPr>
        <w:t>,</w:t>
      </w:r>
      <w:r w:rsidR="00174033">
        <w:rPr>
          <w:rFonts w:ascii="Georgia" w:hAnsi="Georgia"/>
          <w:sz w:val="24"/>
          <w:szCs w:val="24"/>
        </w:rPr>
        <w:t xml:space="preserve"> clearly Sir, </w:t>
      </w:r>
      <w:r w:rsidR="00902700">
        <w:rPr>
          <w:rFonts w:ascii="Georgia" w:hAnsi="Georgia"/>
          <w:sz w:val="24"/>
          <w:szCs w:val="24"/>
        </w:rPr>
        <w:t xml:space="preserve">the Plaintiff is oblivious </w:t>
      </w:r>
      <w:r w:rsidR="004C669E">
        <w:rPr>
          <w:rFonts w:ascii="Georgia" w:hAnsi="Georgia"/>
          <w:sz w:val="24"/>
          <w:szCs w:val="24"/>
        </w:rPr>
        <w:t xml:space="preserve">of what happens </w:t>
      </w:r>
      <w:r w:rsidR="00DF4866">
        <w:rPr>
          <w:rFonts w:ascii="Georgia" w:hAnsi="Georgia"/>
          <w:sz w:val="24"/>
          <w:szCs w:val="24"/>
        </w:rPr>
        <w:t xml:space="preserve">at the backend of the various transactions he carries out with his Bank – the Defendant. </w:t>
      </w:r>
      <w:r w:rsidR="00491D0F">
        <w:rPr>
          <w:rFonts w:ascii="Georgia" w:hAnsi="Georgia"/>
          <w:sz w:val="24"/>
          <w:szCs w:val="24"/>
        </w:rPr>
        <w:t xml:space="preserve">All he knows </w:t>
      </w:r>
      <w:r w:rsidR="0057717F">
        <w:rPr>
          <w:rFonts w:ascii="Georgia" w:hAnsi="Georgia"/>
          <w:sz w:val="24"/>
          <w:szCs w:val="24"/>
        </w:rPr>
        <w:t xml:space="preserve">as demonstrated in evidence is that </w:t>
      </w:r>
      <w:r w:rsidR="00AC5A44">
        <w:rPr>
          <w:rFonts w:ascii="Georgia" w:hAnsi="Georgia"/>
          <w:sz w:val="24"/>
          <w:szCs w:val="24"/>
        </w:rPr>
        <w:t>he slots in an ATM card and makes his transactions</w:t>
      </w:r>
      <w:r w:rsidR="00AB482C">
        <w:rPr>
          <w:rFonts w:ascii="Georgia" w:hAnsi="Georgia"/>
          <w:sz w:val="24"/>
          <w:szCs w:val="24"/>
        </w:rPr>
        <w:t xml:space="preserve">. He also knows that he receives </w:t>
      </w:r>
      <w:r w:rsidR="004B0757">
        <w:rPr>
          <w:rFonts w:ascii="Georgia" w:hAnsi="Georgia"/>
          <w:sz w:val="24"/>
          <w:szCs w:val="24"/>
        </w:rPr>
        <w:t>SMS alerts and debits for transactions he carries out with the Defendant</w:t>
      </w:r>
      <w:r w:rsidR="00AC5A44">
        <w:rPr>
          <w:rFonts w:ascii="Georgia" w:hAnsi="Georgia"/>
          <w:sz w:val="24"/>
          <w:szCs w:val="24"/>
        </w:rPr>
        <w:t xml:space="preserve">. </w:t>
      </w:r>
      <w:r w:rsidR="00BE298E">
        <w:rPr>
          <w:rFonts w:ascii="Georgia" w:hAnsi="Georgia"/>
          <w:sz w:val="24"/>
          <w:szCs w:val="24"/>
        </w:rPr>
        <w:t>He is not an expert in Banking</w:t>
      </w:r>
      <w:r w:rsidR="005A69CD">
        <w:rPr>
          <w:rFonts w:ascii="Georgia" w:hAnsi="Georgia"/>
          <w:sz w:val="24"/>
          <w:szCs w:val="24"/>
        </w:rPr>
        <w:t xml:space="preserve"> and he truthfully confirmed so in evidence. </w:t>
      </w:r>
    </w:p>
    <w:p w14:paraId="62EF9B9D" w14:textId="77777777" w:rsidR="00964B96" w:rsidRPr="00FE1F13" w:rsidRDefault="00964B96" w:rsidP="00964B96">
      <w:pPr>
        <w:pStyle w:val="ListParagraph"/>
        <w:rPr>
          <w:rFonts w:ascii="Georgia" w:hAnsi="Georgia"/>
          <w:sz w:val="14"/>
          <w:szCs w:val="14"/>
        </w:rPr>
      </w:pPr>
    </w:p>
    <w:p w14:paraId="1D0AD814" w14:textId="29761B6C" w:rsidR="00256361" w:rsidRDefault="00964B96" w:rsidP="000C3204">
      <w:pPr>
        <w:pStyle w:val="ListParagraph"/>
        <w:numPr>
          <w:ilvl w:val="1"/>
          <w:numId w:val="1"/>
        </w:numPr>
        <w:jc w:val="both"/>
        <w:rPr>
          <w:rFonts w:ascii="Georgia" w:hAnsi="Georgia"/>
          <w:sz w:val="24"/>
          <w:szCs w:val="24"/>
        </w:rPr>
      </w:pPr>
      <w:r>
        <w:rPr>
          <w:rFonts w:ascii="Georgia" w:hAnsi="Georgia"/>
          <w:sz w:val="24"/>
          <w:szCs w:val="24"/>
        </w:rPr>
        <w:t xml:space="preserve">Conversely Sir, DW1 </w:t>
      </w:r>
      <w:r w:rsidR="00FE1F13">
        <w:rPr>
          <w:rFonts w:ascii="Georgia" w:hAnsi="Georgia"/>
          <w:sz w:val="24"/>
          <w:szCs w:val="24"/>
        </w:rPr>
        <w:t>clearly demonstrated his expertise in Banking matters</w:t>
      </w:r>
      <w:r w:rsidR="00C81959">
        <w:rPr>
          <w:rFonts w:ascii="Georgia" w:hAnsi="Georgia"/>
          <w:sz w:val="24"/>
          <w:szCs w:val="24"/>
        </w:rPr>
        <w:t xml:space="preserve">. He </w:t>
      </w:r>
      <w:r w:rsidR="00FE1F13">
        <w:rPr>
          <w:rFonts w:ascii="Georgia" w:hAnsi="Georgia"/>
          <w:sz w:val="24"/>
          <w:szCs w:val="24"/>
        </w:rPr>
        <w:t xml:space="preserve">especially </w:t>
      </w:r>
      <w:r w:rsidR="00C81959">
        <w:rPr>
          <w:rFonts w:ascii="Georgia" w:hAnsi="Georgia"/>
          <w:sz w:val="24"/>
          <w:szCs w:val="24"/>
        </w:rPr>
        <w:t xml:space="preserve">demonstrated his knowledge of </w:t>
      </w:r>
      <w:r w:rsidR="00FA7426">
        <w:rPr>
          <w:rFonts w:ascii="Georgia" w:hAnsi="Georgia"/>
          <w:sz w:val="24"/>
          <w:szCs w:val="24"/>
        </w:rPr>
        <w:t xml:space="preserve">the backend technological and </w:t>
      </w:r>
      <w:r w:rsidR="00C254EA">
        <w:rPr>
          <w:rFonts w:ascii="Georgia" w:hAnsi="Georgia"/>
          <w:sz w:val="24"/>
          <w:szCs w:val="24"/>
        </w:rPr>
        <w:t>other arrangements that have to be in place for so</w:t>
      </w:r>
      <w:r w:rsidR="00654A04">
        <w:rPr>
          <w:rFonts w:ascii="Georgia" w:hAnsi="Georgia"/>
          <w:sz w:val="24"/>
          <w:szCs w:val="24"/>
        </w:rPr>
        <w:t>mething that seems as simple as a POS transaction to happen.</w:t>
      </w:r>
      <w:r w:rsidR="00256361">
        <w:rPr>
          <w:rFonts w:ascii="Georgia" w:hAnsi="Georgia"/>
          <w:sz w:val="24"/>
          <w:szCs w:val="24"/>
        </w:rPr>
        <w:t xml:space="preserve"> In his examination in chief,</w:t>
      </w:r>
      <w:r w:rsidR="00AF410A">
        <w:rPr>
          <w:rFonts w:ascii="Georgia" w:hAnsi="Georgia"/>
          <w:sz w:val="24"/>
          <w:szCs w:val="24"/>
        </w:rPr>
        <w:t xml:space="preserve"> he stated as follows;</w:t>
      </w:r>
    </w:p>
    <w:p w14:paraId="27FE09B0" w14:textId="77777777" w:rsidR="00AF410A" w:rsidRPr="00AF410A" w:rsidRDefault="00AF410A" w:rsidP="00AF410A">
      <w:pPr>
        <w:pStyle w:val="ListParagraph"/>
        <w:rPr>
          <w:rFonts w:ascii="Georgia" w:hAnsi="Georgia"/>
          <w:sz w:val="24"/>
          <w:szCs w:val="24"/>
        </w:rPr>
      </w:pPr>
    </w:p>
    <w:p w14:paraId="3306D3F4" w14:textId="4CE49955" w:rsidR="00AF410A" w:rsidRDefault="00AF410A" w:rsidP="001E685B">
      <w:pPr>
        <w:pStyle w:val="ListParagraph"/>
        <w:ind w:left="1800" w:right="450"/>
        <w:jc w:val="both"/>
        <w:rPr>
          <w:rFonts w:ascii="Georgia" w:hAnsi="Georgia"/>
          <w:sz w:val="24"/>
          <w:szCs w:val="24"/>
        </w:rPr>
      </w:pPr>
      <w:r w:rsidRPr="001E685B">
        <w:rPr>
          <w:rFonts w:ascii="Georgia" w:hAnsi="Georgia"/>
          <w:i/>
          <w:iCs/>
        </w:rPr>
        <w:t xml:space="preserve">“For POS transactions to be successful, it involves different Banks coming together and also there is a central Unit (called Interswitch) which is </w:t>
      </w:r>
      <w:r w:rsidR="00B52F46" w:rsidRPr="001E685B">
        <w:rPr>
          <w:rFonts w:ascii="Georgia" w:hAnsi="Georgia"/>
          <w:i/>
          <w:iCs/>
        </w:rPr>
        <w:t xml:space="preserve">inbetween the Banks. </w:t>
      </w:r>
      <w:r w:rsidR="00133945" w:rsidRPr="001E685B">
        <w:rPr>
          <w:rFonts w:ascii="Georgia" w:hAnsi="Georgia"/>
          <w:i/>
          <w:iCs/>
        </w:rPr>
        <w:t>If there is a credit but no debt, there is need for reconciliation</w:t>
      </w:r>
      <w:r w:rsidR="00133945">
        <w:rPr>
          <w:rFonts w:ascii="Georgia" w:hAnsi="Georgia"/>
          <w:sz w:val="24"/>
          <w:szCs w:val="24"/>
        </w:rPr>
        <w:t xml:space="preserve">” </w:t>
      </w:r>
    </w:p>
    <w:p w14:paraId="4410420B" w14:textId="77777777" w:rsidR="00256361" w:rsidRPr="00256361" w:rsidRDefault="00256361" w:rsidP="00256361">
      <w:pPr>
        <w:pStyle w:val="ListParagraph"/>
        <w:rPr>
          <w:rFonts w:ascii="Georgia" w:hAnsi="Georgia"/>
          <w:sz w:val="24"/>
          <w:szCs w:val="24"/>
        </w:rPr>
      </w:pPr>
    </w:p>
    <w:p w14:paraId="089F50E8" w14:textId="60E75143" w:rsidR="00964B96" w:rsidRDefault="000105B6" w:rsidP="000C3204">
      <w:pPr>
        <w:pStyle w:val="ListParagraph"/>
        <w:numPr>
          <w:ilvl w:val="1"/>
          <w:numId w:val="1"/>
        </w:numPr>
        <w:jc w:val="both"/>
        <w:rPr>
          <w:rFonts w:ascii="Georgia" w:hAnsi="Georgia"/>
          <w:sz w:val="24"/>
          <w:szCs w:val="24"/>
        </w:rPr>
      </w:pPr>
      <w:r>
        <w:rPr>
          <w:rFonts w:ascii="Georgia" w:hAnsi="Georgia"/>
          <w:sz w:val="24"/>
          <w:szCs w:val="24"/>
        </w:rPr>
        <w:t xml:space="preserve">While under cross examination </w:t>
      </w:r>
      <w:r w:rsidR="00E50FF2">
        <w:rPr>
          <w:rFonts w:ascii="Georgia" w:hAnsi="Georgia"/>
          <w:sz w:val="24"/>
          <w:szCs w:val="24"/>
        </w:rPr>
        <w:t>DW1</w:t>
      </w:r>
      <w:r>
        <w:rPr>
          <w:rFonts w:ascii="Georgia" w:hAnsi="Georgia"/>
          <w:sz w:val="24"/>
          <w:szCs w:val="24"/>
        </w:rPr>
        <w:t xml:space="preserve"> explained again and again </w:t>
      </w:r>
      <w:r w:rsidR="00211297">
        <w:rPr>
          <w:rFonts w:ascii="Georgia" w:hAnsi="Georgia"/>
          <w:sz w:val="24"/>
          <w:szCs w:val="24"/>
        </w:rPr>
        <w:t>that Banking transactio</w:t>
      </w:r>
      <w:r w:rsidR="00252F86">
        <w:rPr>
          <w:rFonts w:ascii="Georgia" w:hAnsi="Georgia"/>
          <w:sz w:val="24"/>
          <w:szCs w:val="24"/>
        </w:rPr>
        <w:t xml:space="preserve">ns </w:t>
      </w:r>
      <w:r w:rsidR="00D72080">
        <w:rPr>
          <w:rFonts w:ascii="Georgia" w:hAnsi="Georgia"/>
          <w:sz w:val="24"/>
          <w:szCs w:val="24"/>
        </w:rPr>
        <w:t>must be carefully documented. Hence</w:t>
      </w:r>
      <w:r w:rsidR="001C02CD">
        <w:rPr>
          <w:rFonts w:ascii="Georgia" w:hAnsi="Georgia"/>
          <w:sz w:val="24"/>
          <w:szCs w:val="24"/>
        </w:rPr>
        <w:t>,</w:t>
      </w:r>
      <w:r w:rsidR="00D72080">
        <w:rPr>
          <w:rFonts w:ascii="Georgia" w:hAnsi="Georgia"/>
          <w:sz w:val="24"/>
          <w:szCs w:val="24"/>
        </w:rPr>
        <w:t xml:space="preserve"> he referred to the ‘credit leg’ and ‘debit leg’ </w:t>
      </w:r>
      <w:r w:rsidR="00472881">
        <w:rPr>
          <w:rFonts w:ascii="Georgia" w:hAnsi="Georgia"/>
          <w:sz w:val="24"/>
          <w:szCs w:val="24"/>
        </w:rPr>
        <w:t xml:space="preserve">that must happen in each and every transaction. </w:t>
      </w:r>
      <w:r w:rsidR="00603698">
        <w:rPr>
          <w:rFonts w:ascii="Georgia" w:hAnsi="Georgia"/>
          <w:sz w:val="24"/>
          <w:szCs w:val="24"/>
        </w:rPr>
        <w:t xml:space="preserve">He then carefully narrowed down his explanation to the case at hand. </w:t>
      </w:r>
      <w:r w:rsidR="00491D80">
        <w:rPr>
          <w:rFonts w:ascii="Georgia" w:hAnsi="Georgia"/>
          <w:sz w:val="24"/>
          <w:szCs w:val="24"/>
        </w:rPr>
        <w:t>His explanation was simple</w:t>
      </w:r>
      <w:r w:rsidR="00BA6E9F">
        <w:rPr>
          <w:rFonts w:ascii="Georgia" w:hAnsi="Georgia"/>
          <w:sz w:val="24"/>
          <w:szCs w:val="24"/>
        </w:rPr>
        <w:t xml:space="preserve"> and</w:t>
      </w:r>
      <w:r w:rsidR="00491D80">
        <w:rPr>
          <w:rFonts w:ascii="Georgia" w:hAnsi="Georgia"/>
          <w:sz w:val="24"/>
          <w:szCs w:val="24"/>
        </w:rPr>
        <w:t xml:space="preserve"> unshaken by the </w:t>
      </w:r>
      <w:r w:rsidR="00BA6E9F">
        <w:rPr>
          <w:rFonts w:ascii="Georgia" w:hAnsi="Georgia"/>
          <w:sz w:val="24"/>
          <w:szCs w:val="24"/>
        </w:rPr>
        <w:t xml:space="preserve">lengthy cross examination of the </w:t>
      </w:r>
      <w:r w:rsidR="008F7C18">
        <w:rPr>
          <w:rFonts w:ascii="Georgia" w:hAnsi="Georgia"/>
          <w:sz w:val="24"/>
          <w:szCs w:val="24"/>
        </w:rPr>
        <w:t xml:space="preserve">Plaintiff’s Counsel. </w:t>
      </w:r>
    </w:p>
    <w:p w14:paraId="541DA3C7" w14:textId="77777777" w:rsidR="00977FCE" w:rsidRPr="00785503" w:rsidRDefault="00977FCE" w:rsidP="00977FCE">
      <w:pPr>
        <w:pStyle w:val="ListParagraph"/>
        <w:rPr>
          <w:rFonts w:ascii="Georgia" w:hAnsi="Georgia"/>
          <w:sz w:val="14"/>
          <w:szCs w:val="14"/>
        </w:rPr>
      </w:pPr>
    </w:p>
    <w:p w14:paraId="76CA90B0" w14:textId="3ACD0141" w:rsidR="00977FCE" w:rsidRDefault="002F1D7B" w:rsidP="000C3204">
      <w:pPr>
        <w:pStyle w:val="ListParagraph"/>
        <w:numPr>
          <w:ilvl w:val="1"/>
          <w:numId w:val="1"/>
        </w:numPr>
        <w:jc w:val="both"/>
        <w:rPr>
          <w:rFonts w:ascii="Georgia" w:hAnsi="Georgia"/>
          <w:sz w:val="24"/>
          <w:szCs w:val="24"/>
        </w:rPr>
      </w:pPr>
      <w:r>
        <w:rPr>
          <w:rFonts w:ascii="Georgia" w:hAnsi="Georgia"/>
          <w:sz w:val="24"/>
          <w:szCs w:val="24"/>
        </w:rPr>
        <w:t>Your Worship</w:t>
      </w:r>
      <w:r w:rsidR="00977FCE">
        <w:rPr>
          <w:rFonts w:ascii="Georgia" w:hAnsi="Georgia"/>
          <w:sz w:val="24"/>
          <w:szCs w:val="24"/>
        </w:rPr>
        <w:t xml:space="preserve"> from what we have restated above, </w:t>
      </w:r>
      <w:r w:rsidR="002B4261">
        <w:rPr>
          <w:rFonts w:ascii="Georgia" w:hAnsi="Georgia"/>
          <w:sz w:val="24"/>
          <w:szCs w:val="24"/>
        </w:rPr>
        <w:t xml:space="preserve">two </w:t>
      </w:r>
      <w:r>
        <w:rPr>
          <w:rFonts w:ascii="Georgia" w:hAnsi="Georgia"/>
          <w:sz w:val="24"/>
          <w:szCs w:val="24"/>
        </w:rPr>
        <w:t>testimonies are before this Noble Court</w:t>
      </w:r>
      <w:r w:rsidR="000F79C8">
        <w:rPr>
          <w:rFonts w:ascii="Georgia" w:hAnsi="Georgia"/>
          <w:sz w:val="24"/>
          <w:szCs w:val="24"/>
        </w:rPr>
        <w:t>. The testimony of</w:t>
      </w:r>
      <w:r w:rsidR="00510176">
        <w:rPr>
          <w:rFonts w:ascii="Georgia" w:hAnsi="Georgia"/>
          <w:sz w:val="24"/>
          <w:szCs w:val="24"/>
        </w:rPr>
        <w:t xml:space="preserve"> a</w:t>
      </w:r>
      <w:r w:rsidR="000F79C8">
        <w:rPr>
          <w:rFonts w:ascii="Georgia" w:hAnsi="Georgia"/>
          <w:sz w:val="24"/>
          <w:szCs w:val="24"/>
        </w:rPr>
        <w:t xml:space="preserve"> </w:t>
      </w:r>
      <w:r w:rsidR="00554CA4">
        <w:rPr>
          <w:rFonts w:ascii="Georgia" w:hAnsi="Georgia"/>
          <w:sz w:val="24"/>
          <w:szCs w:val="24"/>
        </w:rPr>
        <w:t xml:space="preserve">layman in Banking matters and the </w:t>
      </w:r>
      <w:r w:rsidR="00F375C0">
        <w:rPr>
          <w:rFonts w:ascii="Georgia" w:hAnsi="Georgia"/>
          <w:sz w:val="24"/>
          <w:szCs w:val="24"/>
        </w:rPr>
        <w:t xml:space="preserve">testimony of a Banker of 13 years standing. </w:t>
      </w:r>
      <w:r w:rsidR="00007652">
        <w:rPr>
          <w:rFonts w:ascii="Georgia" w:hAnsi="Georgia"/>
          <w:sz w:val="24"/>
          <w:szCs w:val="24"/>
        </w:rPr>
        <w:t>We submit Sir</w:t>
      </w:r>
      <w:r w:rsidR="00FE2F3E">
        <w:rPr>
          <w:rFonts w:ascii="Georgia" w:hAnsi="Georgia"/>
          <w:sz w:val="24"/>
          <w:szCs w:val="24"/>
        </w:rPr>
        <w:t xml:space="preserve"> that</w:t>
      </w:r>
      <w:r w:rsidR="00A75BBF">
        <w:rPr>
          <w:rFonts w:ascii="Georgia" w:hAnsi="Georgia"/>
          <w:sz w:val="24"/>
          <w:szCs w:val="24"/>
        </w:rPr>
        <w:t xml:space="preserve"> in this case, the testimony</w:t>
      </w:r>
      <w:r w:rsidR="00CC43C5">
        <w:rPr>
          <w:rFonts w:ascii="Georgia" w:hAnsi="Georgia"/>
          <w:sz w:val="24"/>
          <w:szCs w:val="24"/>
        </w:rPr>
        <w:t xml:space="preserve"> (and explanations)</w:t>
      </w:r>
      <w:r w:rsidR="00A75BBF">
        <w:rPr>
          <w:rFonts w:ascii="Georgia" w:hAnsi="Georgia"/>
          <w:sz w:val="24"/>
          <w:szCs w:val="24"/>
        </w:rPr>
        <w:t xml:space="preserve"> of </w:t>
      </w:r>
      <w:r w:rsidR="00E64369">
        <w:rPr>
          <w:rFonts w:ascii="Georgia" w:hAnsi="Georgia"/>
          <w:sz w:val="24"/>
          <w:szCs w:val="24"/>
        </w:rPr>
        <w:t>DW1 is to be preferred to that of the Plaintiff</w:t>
      </w:r>
      <w:r w:rsidR="00C12F52">
        <w:rPr>
          <w:rFonts w:ascii="Georgia" w:hAnsi="Georgia"/>
          <w:sz w:val="24"/>
          <w:szCs w:val="24"/>
        </w:rPr>
        <w:t xml:space="preserve"> and should therefore tilt the scales of justice. </w:t>
      </w:r>
    </w:p>
    <w:p w14:paraId="03755631" w14:textId="77777777" w:rsidR="007452B1" w:rsidRPr="00785503" w:rsidRDefault="007452B1" w:rsidP="007452B1">
      <w:pPr>
        <w:pStyle w:val="ListParagraph"/>
        <w:rPr>
          <w:rFonts w:ascii="Georgia" w:hAnsi="Georgia"/>
          <w:sz w:val="14"/>
          <w:szCs w:val="14"/>
        </w:rPr>
      </w:pPr>
    </w:p>
    <w:p w14:paraId="7577794C" w14:textId="60D553B6" w:rsidR="007452B1" w:rsidRDefault="007452B1" w:rsidP="000C3204">
      <w:pPr>
        <w:pStyle w:val="ListParagraph"/>
        <w:numPr>
          <w:ilvl w:val="1"/>
          <w:numId w:val="1"/>
        </w:numPr>
        <w:jc w:val="both"/>
        <w:rPr>
          <w:rFonts w:ascii="Georgia" w:hAnsi="Georgia"/>
          <w:sz w:val="24"/>
          <w:szCs w:val="24"/>
        </w:rPr>
      </w:pPr>
      <w:r>
        <w:rPr>
          <w:rFonts w:ascii="Georgia" w:hAnsi="Georgia"/>
          <w:sz w:val="24"/>
          <w:szCs w:val="24"/>
        </w:rPr>
        <w:t xml:space="preserve">Are we saying that this case should be decided in the Defendant’s favor merely because </w:t>
      </w:r>
      <w:r w:rsidR="0059682E">
        <w:rPr>
          <w:rFonts w:ascii="Georgia" w:hAnsi="Georgia"/>
          <w:sz w:val="24"/>
          <w:szCs w:val="24"/>
        </w:rPr>
        <w:t xml:space="preserve">someone who is </w:t>
      </w:r>
      <w:r w:rsidR="00022492">
        <w:rPr>
          <w:rFonts w:ascii="Georgia" w:hAnsi="Georgia"/>
          <w:sz w:val="24"/>
          <w:szCs w:val="24"/>
        </w:rPr>
        <w:t xml:space="preserve">unlearned (with all due respect to the Plaintiff) in banking matters has </w:t>
      </w:r>
      <w:r w:rsidR="003C4F09">
        <w:rPr>
          <w:rFonts w:ascii="Georgia" w:hAnsi="Georgia"/>
          <w:sz w:val="24"/>
          <w:szCs w:val="24"/>
        </w:rPr>
        <w:t xml:space="preserve">gone up against the Defendant for </w:t>
      </w:r>
      <w:r w:rsidR="0052026A">
        <w:rPr>
          <w:rFonts w:ascii="Georgia" w:hAnsi="Georgia"/>
          <w:sz w:val="24"/>
          <w:szCs w:val="24"/>
        </w:rPr>
        <w:t xml:space="preserve">what he perceives to be a wrong done against him? </w:t>
      </w:r>
      <w:r w:rsidR="003A264C">
        <w:rPr>
          <w:rFonts w:ascii="Georgia" w:hAnsi="Georgia"/>
          <w:sz w:val="24"/>
          <w:szCs w:val="24"/>
        </w:rPr>
        <w:t xml:space="preserve">No, God forbid </w:t>
      </w:r>
      <w:r w:rsidR="008F4751">
        <w:rPr>
          <w:rFonts w:ascii="Georgia" w:hAnsi="Georgia"/>
          <w:sz w:val="24"/>
          <w:szCs w:val="24"/>
        </w:rPr>
        <w:t xml:space="preserve">that </w:t>
      </w:r>
      <w:r w:rsidR="003A264C">
        <w:rPr>
          <w:rFonts w:ascii="Georgia" w:hAnsi="Georgia"/>
          <w:sz w:val="24"/>
          <w:szCs w:val="24"/>
        </w:rPr>
        <w:t xml:space="preserve">we do so Sir. </w:t>
      </w:r>
      <w:r w:rsidR="00325AE6">
        <w:rPr>
          <w:rFonts w:ascii="Georgia" w:hAnsi="Georgia"/>
          <w:sz w:val="24"/>
          <w:szCs w:val="24"/>
        </w:rPr>
        <w:t xml:space="preserve">Rather, we are saying </w:t>
      </w:r>
      <w:r w:rsidR="00FB4CB3">
        <w:rPr>
          <w:rFonts w:ascii="Georgia" w:hAnsi="Georgia"/>
          <w:sz w:val="24"/>
          <w:szCs w:val="24"/>
        </w:rPr>
        <w:t>that</w:t>
      </w:r>
      <w:r w:rsidR="00F9606C">
        <w:rPr>
          <w:rFonts w:ascii="Georgia" w:hAnsi="Georgia"/>
          <w:sz w:val="24"/>
          <w:szCs w:val="24"/>
        </w:rPr>
        <w:t xml:space="preserve"> unlike the Plaintiff,</w:t>
      </w:r>
      <w:r w:rsidR="00FB4CB3">
        <w:rPr>
          <w:rFonts w:ascii="Georgia" w:hAnsi="Georgia"/>
          <w:sz w:val="24"/>
          <w:szCs w:val="24"/>
        </w:rPr>
        <w:t xml:space="preserve"> the Expert in this case (DW1) did not just </w:t>
      </w:r>
      <w:r w:rsidR="00842F49">
        <w:rPr>
          <w:rFonts w:ascii="Georgia" w:hAnsi="Georgia"/>
          <w:sz w:val="24"/>
          <w:szCs w:val="24"/>
        </w:rPr>
        <w:t>present his mere words</w:t>
      </w:r>
      <w:r w:rsidR="008B5F5F">
        <w:rPr>
          <w:rFonts w:ascii="Georgia" w:hAnsi="Georgia"/>
          <w:sz w:val="24"/>
          <w:szCs w:val="24"/>
        </w:rPr>
        <w:t xml:space="preserve"> (ipse dixit)</w:t>
      </w:r>
      <w:r w:rsidR="00842F49">
        <w:rPr>
          <w:rFonts w:ascii="Georgia" w:hAnsi="Georgia"/>
          <w:sz w:val="24"/>
          <w:szCs w:val="24"/>
        </w:rPr>
        <w:t xml:space="preserve">. </w:t>
      </w:r>
      <w:r w:rsidR="005061F0">
        <w:rPr>
          <w:rFonts w:ascii="Georgia" w:hAnsi="Georgia"/>
          <w:sz w:val="24"/>
          <w:szCs w:val="24"/>
        </w:rPr>
        <w:t xml:space="preserve">Various documentary evidence before this Court confirm the explanations </w:t>
      </w:r>
      <w:r w:rsidR="000C4743">
        <w:rPr>
          <w:rFonts w:ascii="Georgia" w:hAnsi="Georgia"/>
          <w:sz w:val="24"/>
          <w:szCs w:val="24"/>
        </w:rPr>
        <w:t>DW1</w:t>
      </w:r>
      <w:r w:rsidR="005061F0">
        <w:rPr>
          <w:rFonts w:ascii="Georgia" w:hAnsi="Georgia"/>
          <w:sz w:val="24"/>
          <w:szCs w:val="24"/>
        </w:rPr>
        <w:t xml:space="preserve"> has given. </w:t>
      </w:r>
      <w:r w:rsidR="00F5278B">
        <w:rPr>
          <w:rFonts w:ascii="Georgia" w:hAnsi="Georgia"/>
          <w:sz w:val="24"/>
          <w:szCs w:val="24"/>
        </w:rPr>
        <w:t xml:space="preserve">Even the documents </w:t>
      </w:r>
      <w:r w:rsidR="00142840">
        <w:rPr>
          <w:rFonts w:ascii="Georgia" w:hAnsi="Georgia"/>
          <w:sz w:val="24"/>
          <w:szCs w:val="24"/>
        </w:rPr>
        <w:t xml:space="preserve">presented and </w:t>
      </w:r>
      <w:r w:rsidR="008D3249">
        <w:rPr>
          <w:rFonts w:ascii="Georgia" w:hAnsi="Georgia"/>
          <w:sz w:val="24"/>
          <w:szCs w:val="24"/>
        </w:rPr>
        <w:t xml:space="preserve">raised to the high heavens by the Plaintiff as conclusive proof of his case rather confirm the case and evidence of the </w:t>
      </w:r>
      <w:r w:rsidR="00037A6A">
        <w:rPr>
          <w:rFonts w:ascii="Georgia" w:hAnsi="Georgia"/>
          <w:sz w:val="24"/>
          <w:szCs w:val="24"/>
        </w:rPr>
        <w:t xml:space="preserve">Defendant. </w:t>
      </w:r>
    </w:p>
    <w:p w14:paraId="7CB16BFB" w14:textId="77777777" w:rsidR="005E5426" w:rsidRPr="00FD6FE3" w:rsidRDefault="005E5426" w:rsidP="005E5426">
      <w:pPr>
        <w:pStyle w:val="ListParagraph"/>
        <w:rPr>
          <w:rFonts w:ascii="Georgia" w:hAnsi="Georgia"/>
          <w:sz w:val="14"/>
          <w:szCs w:val="14"/>
        </w:rPr>
      </w:pPr>
    </w:p>
    <w:p w14:paraId="70AB74EC" w14:textId="28D31044" w:rsidR="005E5426" w:rsidRDefault="005E5426" w:rsidP="000C3204">
      <w:pPr>
        <w:pStyle w:val="ListParagraph"/>
        <w:numPr>
          <w:ilvl w:val="1"/>
          <w:numId w:val="1"/>
        </w:numPr>
        <w:jc w:val="both"/>
        <w:rPr>
          <w:rFonts w:ascii="Georgia" w:hAnsi="Georgia"/>
          <w:sz w:val="24"/>
          <w:szCs w:val="24"/>
        </w:rPr>
      </w:pPr>
      <w:r>
        <w:rPr>
          <w:rFonts w:ascii="Georgia" w:hAnsi="Georgia"/>
          <w:sz w:val="24"/>
          <w:szCs w:val="24"/>
        </w:rPr>
        <w:t>To begin with, DW1 said there w</w:t>
      </w:r>
      <w:r w:rsidR="00DF33E4">
        <w:rPr>
          <w:rFonts w:ascii="Georgia" w:hAnsi="Georgia"/>
          <w:sz w:val="24"/>
          <w:szCs w:val="24"/>
        </w:rPr>
        <w:t>ere two</w:t>
      </w:r>
      <w:r w:rsidR="00692896">
        <w:rPr>
          <w:rFonts w:ascii="Georgia" w:hAnsi="Georgia"/>
          <w:sz w:val="24"/>
          <w:szCs w:val="24"/>
        </w:rPr>
        <w:t xml:space="preserve"> successful POS transaction</w:t>
      </w:r>
      <w:r w:rsidR="00DF33E4">
        <w:rPr>
          <w:rFonts w:ascii="Georgia" w:hAnsi="Georgia"/>
          <w:sz w:val="24"/>
          <w:szCs w:val="24"/>
        </w:rPr>
        <w:t>s</w:t>
      </w:r>
      <w:r w:rsidR="00692896">
        <w:rPr>
          <w:rFonts w:ascii="Georgia" w:hAnsi="Georgia"/>
          <w:sz w:val="24"/>
          <w:szCs w:val="24"/>
        </w:rPr>
        <w:t xml:space="preserve"> </w:t>
      </w:r>
      <w:r w:rsidR="00FB37C9">
        <w:rPr>
          <w:rFonts w:ascii="Georgia" w:hAnsi="Georgia"/>
          <w:sz w:val="24"/>
          <w:szCs w:val="24"/>
        </w:rPr>
        <w:t xml:space="preserve">on the </w:t>
      </w:r>
      <w:r w:rsidR="00DF33E4">
        <w:rPr>
          <w:rFonts w:ascii="Georgia" w:hAnsi="Georgia"/>
          <w:sz w:val="24"/>
          <w:szCs w:val="24"/>
        </w:rPr>
        <w:t>16</w:t>
      </w:r>
      <w:r w:rsidR="00DF33E4" w:rsidRPr="00DF33E4">
        <w:rPr>
          <w:rFonts w:ascii="Georgia" w:hAnsi="Georgia"/>
          <w:sz w:val="24"/>
          <w:szCs w:val="24"/>
          <w:vertAlign w:val="superscript"/>
        </w:rPr>
        <w:t>th</w:t>
      </w:r>
      <w:r w:rsidR="00DF33E4">
        <w:rPr>
          <w:rFonts w:ascii="Georgia" w:hAnsi="Georgia"/>
          <w:sz w:val="24"/>
          <w:szCs w:val="24"/>
        </w:rPr>
        <w:t xml:space="preserve"> of May 2021. </w:t>
      </w:r>
      <w:r w:rsidR="00025B33">
        <w:rPr>
          <w:rFonts w:ascii="Georgia" w:hAnsi="Georgia"/>
          <w:sz w:val="24"/>
          <w:szCs w:val="24"/>
        </w:rPr>
        <w:t xml:space="preserve">The Plaintiff denied this fact. </w:t>
      </w:r>
      <w:r w:rsidR="0082682B">
        <w:rPr>
          <w:rFonts w:ascii="Georgia" w:hAnsi="Georgia"/>
          <w:sz w:val="24"/>
          <w:szCs w:val="24"/>
        </w:rPr>
        <w:t xml:space="preserve">Yet Exhibit 3 was tendered through the Plaintiff with </w:t>
      </w:r>
      <w:r w:rsidR="0034631F">
        <w:rPr>
          <w:rFonts w:ascii="Georgia" w:hAnsi="Georgia"/>
          <w:sz w:val="24"/>
          <w:szCs w:val="24"/>
        </w:rPr>
        <w:t xml:space="preserve">two annexures which </w:t>
      </w:r>
      <w:r w:rsidR="005910CF">
        <w:rPr>
          <w:rFonts w:ascii="Georgia" w:hAnsi="Georgia"/>
          <w:sz w:val="24"/>
          <w:szCs w:val="24"/>
        </w:rPr>
        <w:t xml:space="preserve">are the receipts that </w:t>
      </w:r>
      <w:r w:rsidR="0034631F">
        <w:rPr>
          <w:rFonts w:ascii="Georgia" w:hAnsi="Georgia"/>
          <w:sz w:val="24"/>
          <w:szCs w:val="24"/>
        </w:rPr>
        <w:t>evidence the POS transaction</w:t>
      </w:r>
      <w:r w:rsidR="00442480">
        <w:rPr>
          <w:rFonts w:ascii="Georgia" w:hAnsi="Georgia"/>
          <w:sz w:val="24"/>
          <w:szCs w:val="24"/>
        </w:rPr>
        <w:t xml:space="preserve"> referred to by DW1. </w:t>
      </w:r>
      <w:r w:rsidR="009E27B2">
        <w:rPr>
          <w:rFonts w:ascii="Georgia" w:hAnsi="Georgia"/>
          <w:sz w:val="24"/>
          <w:szCs w:val="24"/>
        </w:rPr>
        <w:t xml:space="preserve">DW1 even gave </w:t>
      </w:r>
      <w:r w:rsidR="00AB3D84">
        <w:rPr>
          <w:rFonts w:ascii="Georgia" w:hAnsi="Georgia"/>
          <w:sz w:val="24"/>
          <w:szCs w:val="24"/>
        </w:rPr>
        <w:t>further explanation while under cross examination</w:t>
      </w:r>
      <w:r w:rsidR="00023F38">
        <w:rPr>
          <w:rFonts w:ascii="Georgia" w:hAnsi="Georgia"/>
          <w:sz w:val="24"/>
          <w:szCs w:val="24"/>
        </w:rPr>
        <w:t xml:space="preserve"> as follows; </w:t>
      </w:r>
    </w:p>
    <w:p w14:paraId="28DCC949" w14:textId="77777777" w:rsidR="001562B3" w:rsidRPr="00D34D3E" w:rsidRDefault="001562B3" w:rsidP="001562B3">
      <w:pPr>
        <w:pStyle w:val="ListParagraph"/>
        <w:rPr>
          <w:rFonts w:ascii="Georgia" w:hAnsi="Georgia"/>
          <w:sz w:val="16"/>
          <w:szCs w:val="16"/>
        </w:rPr>
      </w:pPr>
    </w:p>
    <w:p w14:paraId="2EE1D608" w14:textId="315BC324" w:rsidR="001562B3" w:rsidRPr="0033055A" w:rsidRDefault="001562B3" w:rsidP="0033055A">
      <w:pPr>
        <w:pStyle w:val="ListParagraph"/>
        <w:ind w:left="1800" w:right="270"/>
        <w:jc w:val="both"/>
        <w:rPr>
          <w:rFonts w:ascii="Georgia" w:hAnsi="Georgia"/>
          <w:i/>
          <w:iCs/>
        </w:rPr>
      </w:pPr>
      <w:r w:rsidRPr="0033055A">
        <w:rPr>
          <w:rFonts w:ascii="Georgia" w:hAnsi="Georgia"/>
          <w:i/>
          <w:iCs/>
        </w:rPr>
        <w:t>Q: Once a customer does a transaction, it must reflect?</w:t>
      </w:r>
    </w:p>
    <w:p w14:paraId="2859FCE5" w14:textId="61AE9439" w:rsidR="001562B3" w:rsidRPr="0033055A" w:rsidRDefault="001562B3" w:rsidP="0033055A">
      <w:pPr>
        <w:pStyle w:val="ListParagraph"/>
        <w:ind w:left="1800" w:right="270"/>
        <w:jc w:val="both"/>
        <w:rPr>
          <w:rFonts w:ascii="Georgia" w:hAnsi="Georgia"/>
          <w:i/>
          <w:iCs/>
        </w:rPr>
      </w:pPr>
      <w:r w:rsidRPr="0033055A">
        <w:rPr>
          <w:rFonts w:ascii="Georgia" w:hAnsi="Georgia"/>
          <w:i/>
          <w:iCs/>
        </w:rPr>
        <w:t xml:space="preserve">A: Yes, there must be a record of such transaction. </w:t>
      </w:r>
      <w:r w:rsidR="00A77E1E" w:rsidRPr="0033055A">
        <w:rPr>
          <w:rFonts w:ascii="Georgia" w:hAnsi="Georgia"/>
          <w:i/>
          <w:iCs/>
        </w:rPr>
        <w:t xml:space="preserve">The receipts you have (referring to the annexures to Exhibit 3) was (sic) pulled from the Merchant POS of the Plaintiff and there must have been a contact </w:t>
      </w:r>
      <w:r w:rsidR="005603DF">
        <w:rPr>
          <w:rFonts w:ascii="Georgia" w:hAnsi="Georgia"/>
          <w:i/>
          <w:iCs/>
        </w:rPr>
        <w:t xml:space="preserve">with his ATM Card and pin imputed for the transaction to be successful. </w:t>
      </w:r>
    </w:p>
    <w:p w14:paraId="5A5CDA0D" w14:textId="77777777" w:rsidR="00023F38" w:rsidRPr="00023F38" w:rsidRDefault="00023F38" w:rsidP="00023F38">
      <w:pPr>
        <w:pStyle w:val="ListParagraph"/>
        <w:rPr>
          <w:rFonts w:ascii="Georgia" w:hAnsi="Georgia"/>
          <w:sz w:val="24"/>
          <w:szCs w:val="24"/>
        </w:rPr>
      </w:pPr>
    </w:p>
    <w:p w14:paraId="7522FD50" w14:textId="4ECB0903" w:rsidR="00023F38" w:rsidRDefault="00E723E0" w:rsidP="000C3204">
      <w:pPr>
        <w:pStyle w:val="ListParagraph"/>
        <w:numPr>
          <w:ilvl w:val="1"/>
          <w:numId w:val="1"/>
        </w:numPr>
        <w:jc w:val="both"/>
        <w:rPr>
          <w:rFonts w:ascii="Georgia" w:hAnsi="Georgia"/>
          <w:sz w:val="24"/>
          <w:szCs w:val="24"/>
        </w:rPr>
      </w:pPr>
      <w:r>
        <w:rPr>
          <w:rFonts w:ascii="Georgia" w:hAnsi="Georgia"/>
          <w:sz w:val="24"/>
          <w:szCs w:val="24"/>
        </w:rPr>
        <w:lastRenderedPageBreak/>
        <w:t xml:space="preserve">Your worship the answer above </w:t>
      </w:r>
      <w:r w:rsidR="00BE31C4">
        <w:rPr>
          <w:rFonts w:ascii="Georgia" w:hAnsi="Georgia"/>
          <w:sz w:val="24"/>
          <w:szCs w:val="24"/>
        </w:rPr>
        <w:t xml:space="preserve">(which is in evidence before this Court) </w:t>
      </w:r>
      <w:r w:rsidR="00856CE6">
        <w:rPr>
          <w:rFonts w:ascii="Georgia" w:hAnsi="Georgia"/>
          <w:sz w:val="24"/>
          <w:szCs w:val="24"/>
        </w:rPr>
        <w:t>further reaffirms two facts</w:t>
      </w:r>
      <w:r w:rsidR="009B2B49">
        <w:rPr>
          <w:rFonts w:ascii="Georgia" w:hAnsi="Georgia"/>
          <w:sz w:val="24"/>
          <w:szCs w:val="24"/>
        </w:rPr>
        <w:t>. The first fact is that</w:t>
      </w:r>
      <w:r w:rsidR="002A6343">
        <w:rPr>
          <w:rFonts w:ascii="Georgia" w:hAnsi="Georgia"/>
          <w:sz w:val="24"/>
          <w:szCs w:val="24"/>
        </w:rPr>
        <w:t xml:space="preserve"> the Plaintiff has and operates a POS machine from which </w:t>
      </w:r>
      <w:r w:rsidR="009F7B85">
        <w:rPr>
          <w:rFonts w:ascii="Georgia" w:hAnsi="Georgia"/>
          <w:sz w:val="24"/>
          <w:szCs w:val="24"/>
        </w:rPr>
        <w:t xml:space="preserve">the annexures </w:t>
      </w:r>
      <w:r w:rsidR="0035187D">
        <w:rPr>
          <w:rFonts w:ascii="Georgia" w:hAnsi="Georgia"/>
          <w:sz w:val="24"/>
          <w:szCs w:val="24"/>
        </w:rPr>
        <w:t>to Exhibit 3 were retrieved</w:t>
      </w:r>
      <w:r w:rsidR="00E97535">
        <w:rPr>
          <w:rFonts w:ascii="Georgia" w:hAnsi="Georgia"/>
          <w:sz w:val="24"/>
          <w:szCs w:val="24"/>
        </w:rPr>
        <w:t xml:space="preserve">. </w:t>
      </w:r>
      <w:r w:rsidR="00253C6B">
        <w:rPr>
          <w:rFonts w:ascii="Georgia" w:hAnsi="Georgia"/>
          <w:sz w:val="24"/>
          <w:szCs w:val="24"/>
        </w:rPr>
        <w:t>(refer to letter)</w:t>
      </w:r>
      <w:r w:rsidR="00C64A99">
        <w:rPr>
          <w:rFonts w:ascii="Georgia" w:hAnsi="Georgia"/>
          <w:sz w:val="24"/>
          <w:szCs w:val="24"/>
        </w:rPr>
        <w:t xml:space="preserve"> The ownership of the POS by the </w:t>
      </w:r>
      <w:r w:rsidR="00530C24">
        <w:rPr>
          <w:rFonts w:ascii="Georgia" w:hAnsi="Georgia"/>
          <w:sz w:val="24"/>
          <w:szCs w:val="24"/>
        </w:rPr>
        <w:t xml:space="preserve">Plaintiff is </w:t>
      </w:r>
      <w:r w:rsidR="00F048CE">
        <w:rPr>
          <w:rFonts w:ascii="Georgia" w:hAnsi="Georgia"/>
          <w:sz w:val="24"/>
          <w:szCs w:val="24"/>
        </w:rPr>
        <w:t xml:space="preserve">also </w:t>
      </w:r>
      <w:r w:rsidR="00530C24">
        <w:rPr>
          <w:rFonts w:ascii="Georgia" w:hAnsi="Georgia"/>
          <w:sz w:val="24"/>
          <w:szCs w:val="24"/>
        </w:rPr>
        <w:t xml:space="preserve">confirmed by a plethora of evidence in this case. </w:t>
      </w:r>
      <w:r w:rsidR="00297DB4">
        <w:rPr>
          <w:rFonts w:ascii="Georgia" w:hAnsi="Georgia"/>
          <w:sz w:val="24"/>
          <w:szCs w:val="24"/>
        </w:rPr>
        <w:t xml:space="preserve">Under cross examination the Plaintiff </w:t>
      </w:r>
      <w:r w:rsidR="00BB747B">
        <w:rPr>
          <w:rFonts w:ascii="Georgia" w:hAnsi="Georgia"/>
          <w:sz w:val="24"/>
          <w:szCs w:val="24"/>
        </w:rPr>
        <w:t>stated</w:t>
      </w:r>
      <w:r w:rsidR="00297DB4">
        <w:rPr>
          <w:rFonts w:ascii="Georgia" w:hAnsi="Georgia"/>
          <w:sz w:val="24"/>
          <w:szCs w:val="24"/>
        </w:rPr>
        <w:t xml:space="preserve"> </w:t>
      </w:r>
      <w:r w:rsidR="00CB0E08">
        <w:rPr>
          <w:rFonts w:ascii="Georgia" w:hAnsi="Georgia"/>
          <w:sz w:val="24"/>
          <w:szCs w:val="24"/>
        </w:rPr>
        <w:t>that the POS machine operates from Express Car Wash</w:t>
      </w:r>
      <w:r w:rsidR="006140AD">
        <w:rPr>
          <w:rFonts w:ascii="Georgia" w:hAnsi="Georgia"/>
          <w:sz w:val="24"/>
          <w:szCs w:val="24"/>
        </w:rPr>
        <w:t xml:space="preserve"> and he lives at No 1 </w:t>
      </w:r>
      <w:r w:rsidR="00170A5D">
        <w:rPr>
          <w:rFonts w:ascii="Georgia" w:hAnsi="Georgia"/>
          <w:sz w:val="24"/>
          <w:szCs w:val="24"/>
        </w:rPr>
        <w:t>xxxxxx</w:t>
      </w:r>
      <w:r w:rsidR="006140AD">
        <w:rPr>
          <w:rFonts w:ascii="Georgia" w:hAnsi="Georgia"/>
          <w:sz w:val="24"/>
          <w:szCs w:val="24"/>
        </w:rPr>
        <w:t xml:space="preserve"> Street, Agbor. </w:t>
      </w:r>
      <w:r w:rsidR="00AC4496">
        <w:rPr>
          <w:rFonts w:ascii="Georgia" w:hAnsi="Georgia"/>
          <w:sz w:val="24"/>
          <w:szCs w:val="24"/>
        </w:rPr>
        <w:t>The annexures to Exhibit 3 clearly have at their heading “Merchant Copy,</w:t>
      </w:r>
      <w:r w:rsidR="00175596">
        <w:rPr>
          <w:rFonts w:ascii="Georgia" w:hAnsi="Georgia"/>
          <w:sz w:val="24"/>
          <w:szCs w:val="24"/>
        </w:rPr>
        <w:t xml:space="preserve"> Monie Point,</w:t>
      </w:r>
      <w:r w:rsidR="00AC4496">
        <w:rPr>
          <w:rFonts w:ascii="Georgia" w:hAnsi="Georgia"/>
          <w:sz w:val="24"/>
          <w:szCs w:val="24"/>
        </w:rPr>
        <w:t xml:space="preserve"> </w:t>
      </w:r>
      <w:r w:rsidR="00175596">
        <w:rPr>
          <w:rFonts w:ascii="Georgia" w:hAnsi="Georgia"/>
          <w:sz w:val="24"/>
          <w:szCs w:val="24"/>
        </w:rPr>
        <w:t xml:space="preserve">Express Car Wash, 1 </w:t>
      </w:r>
      <w:r w:rsidR="00170A5D">
        <w:rPr>
          <w:rFonts w:ascii="Georgia" w:hAnsi="Georgia"/>
          <w:sz w:val="24"/>
          <w:szCs w:val="24"/>
        </w:rPr>
        <w:t>xxxxxxxx</w:t>
      </w:r>
      <w:r w:rsidR="00175596">
        <w:rPr>
          <w:rFonts w:ascii="Georgia" w:hAnsi="Georgia"/>
          <w:sz w:val="24"/>
          <w:szCs w:val="24"/>
        </w:rPr>
        <w:t xml:space="preserve"> Street, Agbor. Null”</w:t>
      </w:r>
      <w:r w:rsidR="003F00D2">
        <w:rPr>
          <w:rFonts w:ascii="Georgia" w:hAnsi="Georgia"/>
          <w:sz w:val="24"/>
          <w:szCs w:val="24"/>
        </w:rPr>
        <w:t xml:space="preserve">. </w:t>
      </w:r>
      <w:r w:rsidR="00736EE0">
        <w:rPr>
          <w:rFonts w:ascii="Georgia" w:hAnsi="Georgia"/>
          <w:sz w:val="24"/>
          <w:szCs w:val="24"/>
        </w:rPr>
        <w:t>Indeed</w:t>
      </w:r>
      <w:r w:rsidR="00F97CF2">
        <w:rPr>
          <w:rFonts w:ascii="Georgia" w:hAnsi="Georgia"/>
          <w:sz w:val="24"/>
          <w:szCs w:val="24"/>
        </w:rPr>
        <w:t>,</w:t>
      </w:r>
      <w:r w:rsidR="00736EE0">
        <w:rPr>
          <w:rFonts w:ascii="Georgia" w:hAnsi="Georgia"/>
          <w:sz w:val="24"/>
          <w:szCs w:val="24"/>
        </w:rPr>
        <w:t xml:space="preserve"> this evidence </w:t>
      </w:r>
      <w:r w:rsidR="00E84F24">
        <w:rPr>
          <w:rFonts w:ascii="Georgia" w:hAnsi="Georgia"/>
          <w:sz w:val="24"/>
          <w:szCs w:val="24"/>
        </w:rPr>
        <w:t xml:space="preserve">elicited </w:t>
      </w:r>
      <w:r w:rsidR="00736EE0">
        <w:rPr>
          <w:rFonts w:ascii="Georgia" w:hAnsi="Georgia"/>
          <w:sz w:val="24"/>
          <w:szCs w:val="24"/>
        </w:rPr>
        <w:t xml:space="preserve">from the Plaintiff </w:t>
      </w:r>
      <w:r w:rsidR="00E84F24">
        <w:rPr>
          <w:rFonts w:ascii="Georgia" w:hAnsi="Georgia"/>
          <w:sz w:val="24"/>
          <w:szCs w:val="24"/>
        </w:rPr>
        <w:t xml:space="preserve">under cross examination </w:t>
      </w:r>
      <w:r w:rsidR="00123635">
        <w:rPr>
          <w:rFonts w:ascii="Georgia" w:hAnsi="Georgia"/>
          <w:sz w:val="24"/>
          <w:szCs w:val="24"/>
        </w:rPr>
        <w:t xml:space="preserve">corroborates the answer given by DW1 under cross examination as </w:t>
      </w:r>
      <w:r w:rsidR="00F97CF2">
        <w:rPr>
          <w:rFonts w:ascii="Georgia" w:hAnsi="Georgia"/>
          <w:sz w:val="24"/>
          <w:szCs w:val="24"/>
        </w:rPr>
        <w:t xml:space="preserve">reproduced in the paragraph above when he said “…merchant POS of the Plaintiff”. </w:t>
      </w:r>
    </w:p>
    <w:p w14:paraId="47CF9C31" w14:textId="77777777" w:rsidR="002B7B84" w:rsidRPr="00542FB7" w:rsidRDefault="002B7B84" w:rsidP="002B7B84">
      <w:pPr>
        <w:pStyle w:val="ListParagraph"/>
        <w:ind w:left="1440"/>
        <w:jc w:val="both"/>
        <w:rPr>
          <w:rFonts w:ascii="Georgia" w:hAnsi="Georgia"/>
          <w:sz w:val="14"/>
          <w:szCs w:val="14"/>
        </w:rPr>
      </w:pPr>
    </w:p>
    <w:p w14:paraId="35C0C56B" w14:textId="698A6BEE" w:rsidR="00596EF2" w:rsidRDefault="00596EF2" w:rsidP="000C3204">
      <w:pPr>
        <w:pStyle w:val="ListParagraph"/>
        <w:numPr>
          <w:ilvl w:val="1"/>
          <w:numId w:val="1"/>
        </w:numPr>
        <w:jc w:val="both"/>
        <w:rPr>
          <w:rFonts w:ascii="Georgia" w:hAnsi="Georgia"/>
          <w:sz w:val="24"/>
          <w:szCs w:val="24"/>
        </w:rPr>
      </w:pPr>
      <w:r>
        <w:rPr>
          <w:rFonts w:ascii="Georgia" w:hAnsi="Georgia"/>
          <w:sz w:val="24"/>
          <w:szCs w:val="24"/>
        </w:rPr>
        <w:t>Thankfully, DW1 did not end there.</w:t>
      </w:r>
      <w:r w:rsidR="00D16095">
        <w:rPr>
          <w:rFonts w:ascii="Georgia" w:hAnsi="Georgia"/>
          <w:sz w:val="24"/>
          <w:szCs w:val="24"/>
        </w:rPr>
        <w:t xml:space="preserve"> So, the second fact affirmed </w:t>
      </w:r>
      <w:r w:rsidR="00507029">
        <w:rPr>
          <w:rFonts w:ascii="Georgia" w:hAnsi="Georgia"/>
          <w:sz w:val="24"/>
          <w:szCs w:val="24"/>
        </w:rPr>
        <w:t>or re</w:t>
      </w:r>
      <w:r w:rsidR="00E57558">
        <w:rPr>
          <w:rFonts w:ascii="Georgia" w:hAnsi="Georgia"/>
          <w:sz w:val="24"/>
          <w:szCs w:val="24"/>
        </w:rPr>
        <w:t>a</w:t>
      </w:r>
      <w:r w:rsidR="00507029">
        <w:rPr>
          <w:rFonts w:ascii="Georgia" w:hAnsi="Georgia"/>
          <w:sz w:val="24"/>
          <w:szCs w:val="24"/>
        </w:rPr>
        <w:t xml:space="preserve">ffirmed </w:t>
      </w:r>
      <w:r w:rsidR="00E57558">
        <w:rPr>
          <w:rFonts w:ascii="Georgia" w:hAnsi="Georgia"/>
          <w:sz w:val="24"/>
          <w:szCs w:val="24"/>
        </w:rPr>
        <w:t xml:space="preserve">by the </w:t>
      </w:r>
      <w:r w:rsidR="00B44281">
        <w:rPr>
          <w:rFonts w:ascii="Georgia" w:hAnsi="Georgia"/>
          <w:sz w:val="24"/>
          <w:szCs w:val="24"/>
        </w:rPr>
        <w:t xml:space="preserve">testimony of DW1 as reproduced above is that </w:t>
      </w:r>
      <w:r w:rsidR="009207D0">
        <w:rPr>
          <w:rFonts w:ascii="Georgia" w:hAnsi="Georgia"/>
          <w:sz w:val="24"/>
          <w:szCs w:val="24"/>
        </w:rPr>
        <w:t xml:space="preserve">for the annexure to Exhibit 3 </w:t>
      </w:r>
      <w:r w:rsidR="00E46EC6">
        <w:rPr>
          <w:rFonts w:ascii="Georgia" w:hAnsi="Georgia"/>
          <w:sz w:val="24"/>
          <w:szCs w:val="24"/>
        </w:rPr>
        <w:t>to have come into existence at all, the</w:t>
      </w:r>
      <w:r w:rsidR="00A3672C">
        <w:rPr>
          <w:rFonts w:ascii="Georgia" w:hAnsi="Georgia"/>
          <w:sz w:val="24"/>
          <w:szCs w:val="24"/>
        </w:rPr>
        <w:t>re was in actual fact</w:t>
      </w:r>
      <w:r w:rsidR="00BA2B03">
        <w:rPr>
          <w:rFonts w:ascii="Georgia" w:hAnsi="Georgia"/>
          <w:sz w:val="24"/>
          <w:szCs w:val="24"/>
        </w:rPr>
        <w:t xml:space="preserve"> a </w:t>
      </w:r>
      <w:r w:rsidR="003D6948">
        <w:rPr>
          <w:rFonts w:ascii="Georgia" w:hAnsi="Georgia"/>
          <w:sz w:val="24"/>
          <w:szCs w:val="24"/>
        </w:rPr>
        <w:t xml:space="preserve">contact between </w:t>
      </w:r>
      <w:r w:rsidR="00233474">
        <w:rPr>
          <w:rFonts w:ascii="Georgia" w:hAnsi="Georgia"/>
          <w:sz w:val="24"/>
          <w:szCs w:val="24"/>
        </w:rPr>
        <w:t xml:space="preserve">the ATM card of the </w:t>
      </w:r>
      <w:r w:rsidR="00201855">
        <w:rPr>
          <w:rFonts w:ascii="Georgia" w:hAnsi="Georgia"/>
          <w:sz w:val="24"/>
          <w:szCs w:val="24"/>
        </w:rPr>
        <w:t xml:space="preserve">Plaintiff with his pin </w:t>
      </w:r>
      <w:r w:rsidR="00445F92">
        <w:rPr>
          <w:rFonts w:ascii="Georgia" w:hAnsi="Georgia"/>
          <w:sz w:val="24"/>
          <w:szCs w:val="24"/>
        </w:rPr>
        <w:t xml:space="preserve">correctly </w:t>
      </w:r>
      <w:r w:rsidR="00201855">
        <w:rPr>
          <w:rFonts w:ascii="Georgia" w:hAnsi="Georgia"/>
          <w:sz w:val="24"/>
          <w:szCs w:val="24"/>
        </w:rPr>
        <w:t>inserted.</w:t>
      </w:r>
      <w:r w:rsidR="008B4688">
        <w:rPr>
          <w:rFonts w:ascii="Georgia" w:hAnsi="Georgia"/>
          <w:sz w:val="24"/>
          <w:szCs w:val="24"/>
        </w:rPr>
        <w:t xml:space="preserve"> </w:t>
      </w:r>
      <w:r w:rsidR="00F648FD">
        <w:rPr>
          <w:rFonts w:ascii="Georgia" w:hAnsi="Georgia"/>
          <w:sz w:val="24"/>
          <w:szCs w:val="24"/>
        </w:rPr>
        <w:t>Can this fact be verified at all Sir? Or Did DW1 come</w:t>
      </w:r>
      <w:r w:rsidR="00551A08">
        <w:rPr>
          <w:rFonts w:ascii="Georgia" w:hAnsi="Georgia"/>
          <w:sz w:val="24"/>
          <w:szCs w:val="24"/>
        </w:rPr>
        <w:t xml:space="preserve"> here to lead this Court into chasing clouds? </w:t>
      </w:r>
    </w:p>
    <w:p w14:paraId="2C74A5C0" w14:textId="77777777" w:rsidR="002B7B84" w:rsidRPr="00542FB7" w:rsidRDefault="002B7B84" w:rsidP="002B7B84">
      <w:pPr>
        <w:pStyle w:val="ListParagraph"/>
        <w:ind w:left="1440"/>
        <w:jc w:val="both"/>
        <w:rPr>
          <w:rFonts w:ascii="Georgia" w:hAnsi="Georgia"/>
          <w:sz w:val="14"/>
          <w:szCs w:val="14"/>
        </w:rPr>
      </w:pPr>
    </w:p>
    <w:p w14:paraId="2E0A9947" w14:textId="5BC85168" w:rsidR="007C101B" w:rsidRDefault="007C101B" w:rsidP="000C3204">
      <w:pPr>
        <w:pStyle w:val="ListParagraph"/>
        <w:numPr>
          <w:ilvl w:val="1"/>
          <w:numId w:val="1"/>
        </w:numPr>
        <w:jc w:val="both"/>
        <w:rPr>
          <w:rFonts w:ascii="Georgia" w:hAnsi="Georgia"/>
          <w:sz w:val="24"/>
          <w:szCs w:val="24"/>
        </w:rPr>
      </w:pPr>
      <w:r>
        <w:rPr>
          <w:rFonts w:ascii="Georgia" w:hAnsi="Georgia"/>
          <w:sz w:val="24"/>
          <w:szCs w:val="24"/>
        </w:rPr>
        <w:t xml:space="preserve">We submit that the fact of the POS transaction </w:t>
      </w:r>
      <w:r w:rsidR="00054286">
        <w:rPr>
          <w:rFonts w:ascii="Georgia" w:hAnsi="Georgia"/>
          <w:sz w:val="24"/>
          <w:szCs w:val="24"/>
        </w:rPr>
        <w:t>carried out with</w:t>
      </w:r>
      <w:r>
        <w:rPr>
          <w:rFonts w:ascii="Georgia" w:hAnsi="Georgia"/>
          <w:sz w:val="24"/>
          <w:szCs w:val="24"/>
        </w:rPr>
        <w:t xml:space="preserve"> the Plaintiff’s ATM card </w:t>
      </w:r>
      <w:r w:rsidR="005F55F4">
        <w:rPr>
          <w:rFonts w:ascii="Georgia" w:hAnsi="Georgia"/>
          <w:sz w:val="24"/>
          <w:szCs w:val="24"/>
        </w:rPr>
        <w:t xml:space="preserve">is evident from </w:t>
      </w:r>
      <w:r w:rsidR="00C6206F">
        <w:rPr>
          <w:rFonts w:ascii="Georgia" w:hAnsi="Georgia"/>
          <w:sz w:val="24"/>
          <w:szCs w:val="24"/>
        </w:rPr>
        <w:t xml:space="preserve">the annexures to Exhibit 3 which the Plaintiff tendered himself. </w:t>
      </w:r>
      <w:r w:rsidR="00FC5313">
        <w:rPr>
          <w:rFonts w:ascii="Georgia" w:hAnsi="Georgia"/>
          <w:sz w:val="24"/>
          <w:szCs w:val="24"/>
        </w:rPr>
        <w:t xml:space="preserve">We </w:t>
      </w:r>
      <w:r w:rsidR="009525A8">
        <w:rPr>
          <w:rFonts w:ascii="Georgia" w:hAnsi="Georgia"/>
          <w:sz w:val="24"/>
          <w:szCs w:val="24"/>
        </w:rPr>
        <w:t xml:space="preserve">humbly </w:t>
      </w:r>
      <w:r w:rsidR="00FC5313">
        <w:rPr>
          <w:rFonts w:ascii="Georgia" w:hAnsi="Georgia"/>
          <w:sz w:val="24"/>
          <w:szCs w:val="24"/>
        </w:rPr>
        <w:t xml:space="preserve">invite this Court to compare </w:t>
      </w:r>
      <w:r w:rsidR="008E46AC">
        <w:rPr>
          <w:rFonts w:ascii="Georgia" w:hAnsi="Georgia"/>
          <w:sz w:val="24"/>
          <w:szCs w:val="24"/>
        </w:rPr>
        <w:t xml:space="preserve">the Plaintiff’s ATM card </w:t>
      </w:r>
      <w:r w:rsidR="00794FF1">
        <w:rPr>
          <w:rFonts w:ascii="Georgia" w:hAnsi="Georgia"/>
          <w:sz w:val="24"/>
          <w:szCs w:val="24"/>
        </w:rPr>
        <w:t xml:space="preserve">(which is in evidence as Exhibit </w:t>
      </w:r>
      <w:r w:rsidR="0036479A">
        <w:rPr>
          <w:rFonts w:ascii="Georgia" w:hAnsi="Georgia"/>
          <w:sz w:val="24"/>
          <w:szCs w:val="24"/>
        </w:rPr>
        <w:t xml:space="preserve">5) </w:t>
      </w:r>
      <w:r w:rsidR="009525A8">
        <w:rPr>
          <w:rFonts w:ascii="Georgia" w:hAnsi="Georgia"/>
          <w:sz w:val="24"/>
          <w:szCs w:val="24"/>
        </w:rPr>
        <w:t xml:space="preserve">with </w:t>
      </w:r>
      <w:r w:rsidR="000A182E">
        <w:rPr>
          <w:rFonts w:ascii="Georgia" w:hAnsi="Georgia"/>
          <w:sz w:val="24"/>
          <w:szCs w:val="24"/>
        </w:rPr>
        <w:t>the annexures to Exhibit 3</w:t>
      </w:r>
      <w:r w:rsidR="00B311E8">
        <w:rPr>
          <w:rFonts w:ascii="Georgia" w:hAnsi="Georgia"/>
          <w:sz w:val="24"/>
          <w:szCs w:val="24"/>
        </w:rPr>
        <w:t xml:space="preserve">. </w:t>
      </w:r>
      <w:r w:rsidR="00F22E33">
        <w:rPr>
          <w:rFonts w:ascii="Georgia" w:hAnsi="Georgia"/>
          <w:sz w:val="24"/>
          <w:szCs w:val="24"/>
        </w:rPr>
        <w:t xml:space="preserve">Most respectfully Sir, when </w:t>
      </w:r>
      <w:r w:rsidR="00840EB0">
        <w:rPr>
          <w:rFonts w:ascii="Georgia" w:hAnsi="Georgia"/>
          <w:sz w:val="24"/>
          <w:szCs w:val="24"/>
        </w:rPr>
        <w:t xml:space="preserve">the PAN number on the annexures to Exhibit 3 </w:t>
      </w:r>
      <w:r w:rsidR="00260D6C">
        <w:rPr>
          <w:rFonts w:ascii="Georgia" w:hAnsi="Georgia"/>
          <w:sz w:val="24"/>
          <w:szCs w:val="24"/>
        </w:rPr>
        <w:t xml:space="preserve">which </w:t>
      </w:r>
      <w:r w:rsidR="00397A66">
        <w:rPr>
          <w:rFonts w:ascii="Georgia" w:hAnsi="Georgia"/>
          <w:sz w:val="24"/>
          <w:szCs w:val="24"/>
        </w:rPr>
        <w:t xml:space="preserve">is </w:t>
      </w:r>
      <w:r w:rsidR="00170A5D">
        <w:rPr>
          <w:rFonts w:ascii="Georgia" w:hAnsi="Georgia"/>
          <w:sz w:val="24"/>
          <w:szCs w:val="24"/>
        </w:rPr>
        <w:t>xxxxxxxxxxx</w:t>
      </w:r>
      <w:r w:rsidR="00260D6C">
        <w:rPr>
          <w:rFonts w:ascii="Georgia" w:hAnsi="Georgia"/>
          <w:sz w:val="24"/>
          <w:szCs w:val="24"/>
        </w:rPr>
        <w:t xml:space="preserve"> </w:t>
      </w:r>
      <w:r w:rsidR="009A0863">
        <w:rPr>
          <w:rFonts w:ascii="Georgia" w:hAnsi="Georgia"/>
          <w:sz w:val="24"/>
          <w:szCs w:val="24"/>
        </w:rPr>
        <w:t xml:space="preserve">is </w:t>
      </w:r>
      <w:r w:rsidR="006F33DE">
        <w:rPr>
          <w:rFonts w:ascii="Georgia" w:hAnsi="Georgia"/>
          <w:sz w:val="24"/>
          <w:szCs w:val="24"/>
        </w:rPr>
        <w:t xml:space="preserve">compared with </w:t>
      </w:r>
      <w:r w:rsidR="00433CDD">
        <w:rPr>
          <w:rFonts w:ascii="Georgia" w:hAnsi="Georgia"/>
          <w:sz w:val="24"/>
          <w:szCs w:val="24"/>
        </w:rPr>
        <w:t xml:space="preserve">the string of digits written </w:t>
      </w:r>
      <w:r w:rsidR="00697523">
        <w:rPr>
          <w:rFonts w:ascii="Georgia" w:hAnsi="Georgia"/>
          <w:sz w:val="24"/>
          <w:szCs w:val="24"/>
        </w:rPr>
        <w:t>on the ATM card (Exhibit 5)</w:t>
      </w:r>
      <w:r w:rsidR="00441DF1">
        <w:rPr>
          <w:rFonts w:ascii="Georgia" w:hAnsi="Georgia"/>
          <w:sz w:val="24"/>
          <w:szCs w:val="24"/>
        </w:rPr>
        <w:t xml:space="preserve">, it becomes evident </w:t>
      </w:r>
      <w:r w:rsidR="00D528FD">
        <w:rPr>
          <w:rFonts w:ascii="Georgia" w:hAnsi="Georgia"/>
          <w:sz w:val="24"/>
          <w:szCs w:val="24"/>
        </w:rPr>
        <w:t xml:space="preserve">that </w:t>
      </w:r>
      <w:r w:rsidR="005178C7">
        <w:rPr>
          <w:rFonts w:ascii="Georgia" w:hAnsi="Georgia"/>
          <w:sz w:val="24"/>
          <w:szCs w:val="24"/>
        </w:rPr>
        <w:t xml:space="preserve">both numbers are the same. </w:t>
      </w:r>
      <w:r w:rsidR="00BD1E52">
        <w:rPr>
          <w:rFonts w:ascii="Georgia" w:hAnsi="Georgia"/>
          <w:sz w:val="24"/>
          <w:szCs w:val="24"/>
        </w:rPr>
        <w:t xml:space="preserve">This clearly links the Plaintiff to the transactions showed as ‘Approved’ </w:t>
      </w:r>
      <w:r w:rsidR="00F64302">
        <w:rPr>
          <w:rFonts w:ascii="Georgia" w:hAnsi="Georgia"/>
          <w:sz w:val="24"/>
          <w:szCs w:val="24"/>
        </w:rPr>
        <w:t xml:space="preserve">in the said annexures. </w:t>
      </w:r>
    </w:p>
    <w:p w14:paraId="7C177A3F" w14:textId="77777777" w:rsidR="002D6464" w:rsidRPr="00EE0ADF" w:rsidRDefault="002D6464" w:rsidP="002D6464">
      <w:pPr>
        <w:pStyle w:val="ListParagraph"/>
        <w:rPr>
          <w:rFonts w:ascii="Georgia" w:hAnsi="Georgia"/>
          <w:sz w:val="14"/>
          <w:szCs w:val="14"/>
        </w:rPr>
      </w:pPr>
    </w:p>
    <w:p w14:paraId="237B1A83" w14:textId="08CDAA9D" w:rsidR="006B18D8" w:rsidRDefault="002D6464" w:rsidP="006B18D8">
      <w:pPr>
        <w:pStyle w:val="ListParagraph"/>
        <w:numPr>
          <w:ilvl w:val="1"/>
          <w:numId w:val="1"/>
        </w:numPr>
        <w:jc w:val="both"/>
        <w:rPr>
          <w:rFonts w:ascii="Georgia" w:hAnsi="Georgia"/>
          <w:sz w:val="24"/>
          <w:szCs w:val="24"/>
        </w:rPr>
      </w:pPr>
      <w:r>
        <w:rPr>
          <w:rFonts w:ascii="Georgia" w:hAnsi="Georgia"/>
          <w:sz w:val="24"/>
          <w:szCs w:val="24"/>
        </w:rPr>
        <w:t>Your Worship,</w:t>
      </w:r>
      <w:r w:rsidR="00737576">
        <w:rPr>
          <w:rFonts w:ascii="Georgia" w:hAnsi="Georgia"/>
          <w:sz w:val="24"/>
          <w:szCs w:val="24"/>
        </w:rPr>
        <w:t xml:space="preserve"> we need to submit that</w:t>
      </w:r>
      <w:r>
        <w:rPr>
          <w:rFonts w:ascii="Georgia" w:hAnsi="Georgia"/>
          <w:sz w:val="24"/>
          <w:szCs w:val="24"/>
        </w:rPr>
        <w:t xml:space="preserve"> </w:t>
      </w:r>
      <w:r w:rsidR="00A73784">
        <w:rPr>
          <w:rFonts w:ascii="Georgia" w:hAnsi="Georgia"/>
          <w:sz w:val="24"/>
          <w:szCs w:val="24"/>
        </w:rPr>
        <w:t>it is common knowledge in this Country that for ATM transactions and even POS transactions to happen via a deb</w:t>
      </w:r>
      <w:r w:rsidR="00E55463">
        <w:rPr>
          <w:rFonts w:ascii="Georgia" w:hAnsi="Georgia"/>
          <w:sz w:val="24"/>
          <w:szCs w:val="24"/>
        </w:rPr>
        <w:t>i</w:t>
      </w:r>
      <w:r w:rsidR="00A73784">
        <w:rPr>
          <w:rFonts w:ascii="Georgia" w:hAnsi="Georgia"/>
          <w:sz w:val="24"/>
          <w:szCs w:val="24"/>
        </w:rPr>
        <w:t xml:space="preserve">t card, the Pin (or secret number) of the card holder must be imputed into the POS machine or ATM. </w:t>
      </w:r>
      <w:r w:rsidR="001B253D">
        <w:rPr>
          <w:rFonts w:ascii="Georgia" w:hAnsi="Georgia"/>
          <w:sz w:val="24"/>
          <w:szCs w:val="24"/>
        </w:rPr>
        <w:t>T</w:t>
      </w:r>
      <w:r w:rsidR="007011A4">
        <w:rPr>
          <w:rFonts w:ascii="Georgia" w:hAnsi="Georgia"/>
          <w:sz w:val="24"/>
          <w:szCs w:val="24"/>
        </w:rPr>
        <w:t xml:space="preserve">his </w:t>
      </w:r>
      <w:r w:rsidR="00193128">
        <w:rPr>
          <w:rFonts w:ascii="Georgia" w:hAnsi="Georgia"/>
          <w:sz w:val="24"/>
          <w:szCs w:val="24"/>
        </w:rPr>
        <w:t xml:space="preserve">fact is now so notorious </w:t>
      </w:r>
      <w:r w:rsidR="00383F41">
        <w:rPr>
          <w:rFonts w:ascii="Georgia" w:hAnsi="Georgia"/>
          <w:sz w:val="24"/>
          <w:szCs w:val="24"/>
        </w:rPr>
        <w:t>that we respectfully</w:t>
      </w:r>
      <w:r w:rsidR="00E55463">
        <w:rPr>
          <w:rFonts w:ascii="Georgia" w:hAnsi="Georgia"/>
          <w:sz w:val="24"/>
          <w:szCs w:val="24"/>
        </w:rPr>
        <w:t xml:space="preserve"> </w:t>
      </w:r>
      <w:r w:rsidR="00383F41">
        <w:rPr>
          <w:rFonts w:ascii="Georgia" w:hAnsi="Georgia"/>
          <w:sz w:val="24"/>
          <w:szCs w:val="24"/>
        </w:rPr>
        <w:t xml:space="preserve">submit that </w:t>
      </w:r>
      <w:r w:rsidR="007011A4">
        <w:rPr>
          <w:rFonts w:ascii="Georgia" w:hAnsi="Georgia"/>
          <w:sz w:val="24"/>
          <w:szCs w:val="24"/>
        </w:rPr>
        <w:t xml:space="preserve">Court is entitled to presume </w:t>
      </w:r>
      <w:r w:rsidR="00A73784">
        <w:rPr>
          <w:rFonts w:ascii="Georgia" w:hAnsi="Georgia"/>
          <w:sz w:val="24"/>
          <w:szCs w:val="24"/>
        </w:rPr>
        <w:t>under Section 1</w:t>
      </w:r>
      <w:r w:rsidR="00383F41">
        <w:rPr>
          <w:rFonts w:ascii="Georgia" w:hAnsi="Georgia"/>
          <w:sz w:val="24"/>
          <w:szCs w:val="24"/>
        </w:rPr>
        <w:t>67 of the Evidence Act</w:t>
      </w:r>
      <w:r w:rsidR="00924D10">
        <w:rPr>
          <w:rFonts w:ascii="Georgia" w:hAnsi="Georgia"/>
          <w:sz w:val="24"/>
          <w:szCs w:val="24"/>
        </w:rPr>
        <w:t xml:space="preserve"> 2011 </w:t>
      </w:r>
      <w:r w:rsidR="001566DD">
        <w:rPr>
          <w:rFonts w:ascii="Georgia" w:hAnsi="Georgia"/>
          <w:sz w:val="24"/>
          <w:szCs w:val="24"/>
        </w:rPr>
        <w:t xml:space="preserve">that in the absence of any </w:t>
      </w:r>
      <w:r w:rsidR="004F0F55">
        <w:rPr>
          <w:rFonts w:ascii="Georgia" w:hAnsi="Georgia"/>
          <w:sz w:val="24"/>
          <w:szCs w:val="24"/>
        </w:rPr>
        <w:t xml:space="preserve">evidence to the contrary, </w:t>
      </w:r>
      <w:r w:rsidR="0060681C">
        <w:rPr>
          <w:rFonts w:ascii="Georgia" w:hAnsi="Georgia"/>
          <w:sz w:val="24"/>
          <w:szCs w:val="24"/>
        </w:rPr>
        <w:t xml:space="preserve">the Plaintiff’s ATM card and PIN must have been </w:t>
      </w:r>
      <w:r w:rsidR="00033C41">
        <w:rPr>
          <w:rFonts w:ascii="Georgia" w:hAnsi="Georgia"/>
          <w:sz w:val="24"/>
          <w:szCs w:val="24"/>
        </w:rPr>
        <w:t>inputted</w:t>
      </w:r>
      <w:r w:rsidR="0060681C">
        <w:rPr>
          <w:rFonts w:ascii="Georgia" w:hAnsi="Georgia"/>
          <w:sz w:val="24"/>
          <w:szCs w:val="24"/>
        </w:rPr>
        <w:t xml:space="preserve"> into his own</w:t>
      </w:r>
      <w:r w:rsidR="00E33CC7">
        <w:rPr>
          <w:rFonts w:ascii="Georgia" w:hAnsi="Georgia"/>
          <w:sz w:val="24"/>
          <w:szCs w:val="24"/>
        </w:rPr>
        <w:t xml:space="preserve"> POS machine at Express Car wash </w:t>
      </w:r>
      <w:r w:rsidR="00CB3A14">
        <w:rPr>
          <w:rFonts w:ascii="Georgia" w:hAnsi="Georgia"/>
          <w:sz w:val="24"/>
          <w:szCs w:val="24"/>
        </w:rPr>
        <w:t xml:space="preserve">for </w:t>
      </w:r>
      <w:r w:rsidR="00E55463">
        <w:rPr>
          <w:rFonts w:ascii="Georgia" w:hAnsi="Georgia"/>
          <w:sz w:val="24"/>
          <w:szCs w:val="24"/>
        </w:rPr>
        <w:t xml:space="preserve">the transactions in question to happen. </w:t>
      </w:r>
    </w:p>
    <w:p w14:paraId="6BABB8BD" w14:textId="77777777" w:rsidR="00EA437B" w:rsidRPr="00EA1E8B" w:rsidRDefault="00EA437B" w:rsidP="00EA437B">
      <w:pPr>
        <w:pStyle w:val="ListParagraph"/>
        <w:rPr>
          <w:rFonts w:ascii="Georgia" w:hAnsi="Georgia"/>
          <w:sz w:val="14"/>
          <w:szCs w:val="14"/>
        </w:rPr>
      </w:pPr>
    </w:p>
    <w:p w14:paraId="5516EDC0" w14:textId="106F5E1F" w:rsidR="00EA437B" w:rsidRDefault="00EA437B" w:rsidP="006B18D8">
      <w:pPr>
        <w:pStyle w:val="ListParagraph"/>
        <w:numPr>
          <w:ilvl w:val="1"/>
          <w:numId w:val="1"/>
        </w:numPr>
        <w:jc w:val="both"/>
        <w:rPr>
          <w:rFonts w:ascii="Georgia" w:hAnsi="Georgia"/>
          <w:sz w:val="24"/>
          <w:szCs w:val="24"/>
        </w:rPr>
      </w:pPr>
      <w:r>
        <w:rPr>
          <w:rFonts w:ascii="Georgia" w:hAnsi="Georgia"/>
          <w:sz w:val="24"/>
          <w:szCs w:val="24"/>
        </w:rPr>
        <w:t xml:space="preserve">In making the foregoing submission, </w:t>
      </w:r>
      <w:r w:rsidR="006C4DB0">
        <w:rPr>
          <w:rFonts w:ascii="Georgia" w:hAnsi="Georgia"/>
          <w:sz w:val="24"/>
          <w:szCs w:val="24"/>
        </w:rPr>
        <w:t>we recognize that the Plaintiff denied these transactions</w:t>
      </w:r>
      <w:r w:rsidR="001603FA">
        <w:rPr>
          <w:rFonts w:ascii="Georgia" w:hAnsi="Georgia"/>
          <w:sz w:val="24"/>
          <w:szCs w:val="24"/>
        </w:rPr>
        <w:t xml:space="preserve"> but we submit </w:t>
      </w:r>
      <w:r w:rsidR="00E31DB8">
        <w:rPr>
          <w:rFonts w:ascii="Georgia" w:hAnsi="Georgia"/>
          <w:sz w:val="24"/>
          <w:szCs w:val="24"/>
        </w:rPr>
        <w:t xml:space="preserve">that his mere ipse dixit denial was not sufficient </w:t>
      </w:r>
      <w:r w:rsidR="003C0D3F">
        <w:rPr>
          <w:rFonts w:ascii="Georgia" w:hAnsi="Georgia"/>
          <w:sz w:val="24"/>
          <w:szCs w:val="24"/>
        </w:rPr>
        <w:t>in the face of documentary evidenc</w:t>
      </w:r>
      <w:r w:rsidR="006C606D">
        <w:rPr>
          <w:rFonts w:ascii="Georgia" w:hAnsi="Georgia"/>
          <w:sz w:val="24"/>
          <w:szCs w:val="24"/>
        </w:rPr>
        <w:t>e</w:t>
      </w:r>
      <w:r w:rsidR="00E31C33">
        <w:rPr>
          <w:rFonts w:ascii="Georgia" w:hAnsi="Georgia"/>
          <w:sz w:val="24"/>
          <w:szCs w:val="24"/>
        </w:rPr>
        <w:t xml:space="preserve">. </w:t>
      </w:r>
      <w:r w:rsidR="00F57F23">
        <w:rPr>
          <w:rFonts w:ascii="Georgia" w:hAnsi="Georgia"/>
          <w:sz w:val="24"/>
          <w:szCs w:val="24"/>
        </w:rPr>
        <w:t xml:space="preserve">In </w:t>
      </w:r>
      <w:r w:rsidR="00181D98">
        <w:rPr>
          <w:rFonts w:ascii="Georgia" w:hAnsi="Georgia"/>
          <w:sz w:val="24"/>
          <w:szCs w:val="24"/>
        </w:rPr>
        <w:t>addition</w:t>
      </w:r>
      <w:r w:rsidR="004F6307">
        <w:rPr>
          <w:rFonts w:ascii="Georgia" w:hAnsi="Georgia"/>
          <w:sz w:val="24"/>
          <w:szCs w:val="24"/>
        </w:rPr>
        <w:t>,</w:t>
      </w:r>
      <w:r w:rsidR="00F57F23">
        <w:rPr>
          <w:rFonts w:ascii="Georgia" w:hAnsi="Georgia"/>
          <w:sz w:val="24"/>
          <w:szCs w:val="24"/>
        </w:rPr>
        <w:t xml:space="preserve"> Sir,</w:t>
      </w:r>
      <w:r w:rsidR="000A5C58">
        <w:rPr>
          <w:rFonts w:ascii="Georgia" w:hAnsi="Georgia"/>
          <w:sz w:val="24"/>
          <w:szCs w:val="24"/>
        </w:rPr>
        <w:t xml:space="preserve"> when asked under cross examination if he made any complaints </w:t>
      </w:r>
      <w:r w:rsidR="003F33DF">
        <w:rPr>
          <w:rFonts w:ascii="Georgia" w:hAnsi="Georgia"/>
          <w:sz w:val="24"/>
          <w:szCs w:val="24"/>
        </w:rPr>
        <w:t xml:space="preserve">to the Bank in May </w:t>
      </w:r>
      <w:r w:rsidR="003F33DF">
        <w:rPr>
          <w:rFonts w:ascii="Georgia" w:hAnsi="Georgia"/>
          <w:sz w:val="24"/>
          <w:szCs w:val="24"/>
        </w:rPr>
        <w:lastRenderedPageBreak/>
        <w:t xml:space="preserve">2021, </w:t>
      </w:r>
      <w:r w:rsidR="005A71C6">
        <w:rPr>
          <w:rFonts w:ascii="Georgia" w:hAnsi="Georgia"/>
          <w:sz w:val="24"/>
          <w:szCs w:val="24"/>
        </w:rPr>
        <w:t xml:space="preserve">the Plaintiff could not give any satisfactory response. </w:t>
      </w:r>
      <w:r w:rsidR="006C606D">
        <w:rPr>
          <w:rFonts w:ascii="Georgia" w:hAnsi="Georgia"/>
          <w:sz w:val="24"/>
          <w:szCs w:val="24"/>
        </w:rPr>
        <w:t>We submit that t</w:t>
      </w:r>
      <w:r w:rsidR="00863223">
        <w:rPr>
          <w:rFonts w:ascii="Georgia" w:hAnsi="Georgia"/>
          <w:sz w:val="24"/>
          <w:szCs w:val="24"/>
        </w:rPr>
        <w:t>he absence of any complaints to the Defendant in May 2021</w:t>
      </w:r>
      <w:r w:rsidR="00160397">
        <w:rPr>
          <w:rFonts w:ascii="Georgia" w:hAnsi="Georgia"/>
          <w:sz w:val="24"/>
          <w:szCs w:val="24"/>
        </w:rPr>
        <w:t xml:space="preserve"> further indicate</w:t>
      </w:r>
      <w:r w:rsidR="00253257">
        <w:rPr>
          <w:rFonts w:ascii="Georgia" w:hAnsi="Georgia"/>
          <w:sz w:val="24"/>
          <w:szCs w:val="24"/>
        </w:rPr>
        <w:t>s</w:t>
      </w:r>
      <w:r w:rsidR="00160397">
        <w:rPr>
          <w:rFonts w:ascii="Georgia" w:hAnsi="Georgia"/>
          <w:sz w:val="24"/>
          <w:szCs w:val="24"/>
        </w:rPr>
        <w:t xml:space="preserve"> that the words of DW1 when he said that the credit leg of </w:t>
      </w:r>
      <w:r w:rsidR="000D5323">
        <w:rPr>
          <w:rFonts w:ascii="Georgia" w:hAnsi="Georgia"/>
          <w:sz w:val="24"/>
          <w:szCs w:val="24"/>
        </w:rPr>
        <w:t xml:space="preserve">the transaction evidenced in </w:t>
      </w:r>
      <w:r w:rsidR="00F71729">
        <w:rPr>
          <w:rFonts w:ascii="Georgia" w:hAnsi="Georgia"/>
          <w:sz w:val="24"/>
          <w:szCs w:val="24"/>
        </w:rPr>
        <w:t>Exhibit 3</w:t>
      </w:r>
      <w:r w:rsidR="009F7906">
        <w:rPr>
          <w:rFonts w:ascii="Georgia" w:hAnsi="Georgia"/>
          <w:sz w:val="24"/>
          <w:szCs w:val="24"/>
        </w:rPr>
        <w:t xml:space="preserve"> was passed</w:t>
      </w:r>
      <w:r w:rsidR="00E20AC9">
        <w:rPr>
          <w:rFonts w:ascii="Georgia" w:hAnsi="Georgia"/>
          <w:sz w:val="24"/>
          <w:szCs w:val="24"/>
        </w:rPr>
        <w:t xml:space="preserve"> </w:t>
      </w:r>
      <w:r w:rsidR="00F04971">
        <w:rPr>
          <w:rFonts w:ascii="Georgia" w:hAnsi="Georgia"/>
          <w:sz w:val="24"/>
          <w:szCs w:val="24"/>
        </w:rPr>
        <w:t xml:space="preserve">since May </w:t>
      </w:r>
      <w:r w:rsidR="00A23632">
        <w:rPr>
          <w:rFonts w:ascii="Georgia" w:hAnsi="Georgia"/>
          <w:sz w:val="24"/>
          <w:szCs w:val="24"/>
        </w:rPr>
        <w:t xml:space="preserve">2021 </w:t>
      </w:r>
      <w:r w:rsidR="00E20AC9">
        <w:rPr>
          <w:rFonts w:ascii="Georgia" w:hAnsi="Georgia"/>
          <w:sz w:val="24"/>
          <w:szCs w:val="24"/>
        </w:rPr>
        <w:t xml:space="preserve">were in fact </w:t>
      </w:r>
      <w:r w:rsidR="002E199D">
        <w:rPr>
          <w:rFonts w:ascii="Georgia" w:hAnsi="Georgia"/>
          <w:sz w:val="24"/>
          <w:szCs w:val="24"/>
        </w:rPr>
        <w:t>the truth</w:t>
      </w:r>
      <w:r w:rsidR="00E20AC9">
        <w:rPr>
          <w:rFonts w:ascii="Georgia" w:hAnsi="Georgia"/>
          <w:sz w:val="24"/>
          <w:szCs w:val="24"/>
        </w:rPr>
        <w:t xml:space="preserve">. </w:t>
      </w:r>
      <w:r w:rsidR="003E38D0">
        <w:rPr>
          <w:rFonts w:ascii="Georgia" w:hAnsi="Georgia"/>
          <w:sz w:val="24"/>
          <w:szCs w:val="24"/>
        </w:rPr>
        <w:t xml:space="preserve">If </w:t>
      </w:r>
      <w:r w:rsidR="004D08F2">
        <w:rPr>
          <w:rFonts w:ascii="Georgia" w:hAnsi="Georgia"/>
          <w:sz w:val="24"/>
          <w:szCs w:val="24"/>
        </w:rPr>
        <w:t xml:space="preserve">the reverse </w:t>
      </w:r>
      <w:r w:rsidR="00F402BB">
        <w:rPr>
          <w:rFonts w:ascii="Georgia" w:hAnsi="Georgia"/>
          <w:sz w:val="24"/>
          <w:szCs w:val="24"/>
        </w:rPr>
        <w:t xml:space="preserve">of what DW1 said </w:t>
      </w:r>
      <w:r w:rsidR="004D08F2">
        <w:rPr>
          <w:rFonts w:ascii="Georgia" w:hAnsi="Georgia"/>
          <w:sz w:val="24"/>
          <w:szCs w:val="24"/>
        </w:rPr>
        <w:t>was the case</w:t>
      </w:r>
      <w:r w:rsidR="003E38D0">
        <w:rPr>
          <w:rFonts w:ascii="Georgia" w:hAnsi="Georgia"/>
          <w:sz w:val="24"/>
          <w:szCs w:val="24"/>
        </w:rPr>
        <w:t xml:space="preserve"> </w:t>
      </w:r>
      <w:r w:rsidR="008D4347">
        <w:rPr>
          <w:rFonts w:ascii="Georgia" w:hAnsi="Georgia"/>
          <w:sz w:val="24"/>
          <w:szCs w:val="24"/>
        </w:rPr>
        <w:t xml:space="preserve">(that is </w:t>
      </w:r>
      <w:r w:rsidR="003E38D0">
        <w:rPr>
          <w:rFonts w:ascii="Georgia" w:hAnsi="Georgia"/>
          <w:sz w:val="24"/>
          <w:szCs w:val="24"/>
        </w:rPr>
        <w:t xml:space="preserve">a case where </w:t>
      </w:r>
      <w:r w:rsidR="001D659F">
        <w:rPr>
          <w:rFonts w:ascii="Georgia" w:hAnsi="Georgia"/>
          <w:sz w:val="24"/>
          <w:szCs w:val="24"/>
        </w:rPr>
        <w:t xml:space="preserve">Exhibit 3 was printed as approved but </w:t>
      </w:r>
      <w:r w:rsidR="000C01E2">
        <w:rPr>
          <w:rFonts w:ascii="Georgia" w:hAnsi="Georgia"/>
          <w:sz w:val="24"/>
          <w:szCs w:val="24"/>
        </w:rPr>
        <w:t xml:space="preserve">the Plaintiff </w:t>
      </w:r>
      <w:r w:rsidR="001D659F">
        <w:rPr>
          <w:rFonts w:ascii="Georgia" w:hAnsi="Georgia"/>
          <w:sz w:val="24"/>
          <w:szCs w:val="24"/>
        </w:rPr>
        <w:t>was not credited</w:t>
      </w:r>
      <w:r w:rsidR="008D4347">
        <w:rPr>
          <w:rFonts w:ascii="Georgia" w:hAnsi="Georgia"/>
          <w:sz w:val="24"/>
          <w:szCs w:val="24"/>
        </w:rPr>
        <w:t>)</w:t>
      </w:r>
      <w:r w:rsidR="001D659F">
        <w:rPr>
          <w:rFonts w:ascii="Georgia" w:hAnsi="Georgia"/>
          <w:sz w:val="24"/>
          <w:szCs w:val="24"/>
        </w:rPr>
        <w:t xml:space="preserve">, he </w:t>
      </w:r>
      <w:r w:rsidR="008D4347">
        <w:rPr>
          <w:rFonts w:ascii="Georgia" w:hAnsi="Georgia"/>
          <w:sz w:val="24"/>
          <w:szCs w:val="24"/>
        </w:rPr>
        <w:t xml:space="preserve">(the Plaintiff) </w:t>
      </w:r>
      <w:r w:rsidR="001D659F">
        <w:rPr>
          <w:rFonts w:ascii="Georgia" w:hAnsi="Georgia"/>
          <w:sz w:val="24"/>
          <w:szCs w:val="24"/>
        </w:rPr>
        <w:t xml:space="preserve">would have </w:t>
      </w:r>
      <w:r w:rsidR="005940F9">
        <w:rPr>
          <w:rFonts w:ascii="Georgia" w:hAnsi="Georgia"/>
          <w:sz w:val="24"/>
          <w:szCs w:val="24"/>
        </w:rPr>
        <w:t xml:space="preserve">definitely made a </w:t>
      </w:r>
      <w:r w:rsidR="005558DE">
        <w:rPr>
          <w:rFonts w:ascii="Georgia" w:hAnsi="Georgia"/>
          <w:sz w:val="24"/>
          <w:szCs w:val="24"/>
        </w:rPr>
        <w:t xml:space="preserve">formal </w:t>
      </w:r>
      <w:r w:rsidR="00EB31BA">
        <w:rPr>
          <w:rFonts w:ascii="Georgia" w:hAnsi="Georgia"/>
          <w:sz w:val="24"/>
          <w:szCs w:val="24"/>
        </w:rPr>
        <w:t xml:space="preserve">complaint to the Defendant. </w:t>
      </w:r>
      <w:r w:rsidR="00665623">
        <w:rPr>
          <w:rFonts w:ascii="Georgia" w:hAnsi="Georgia"/>
          <w:sz w:val="24"/>
          <w:szCs w:val="24"/>
        </w:rPr>
        <w:t xml:space="preserve">But there is no such complaint here. </w:t>
      </w:r>
    </w:p>
    <w:p w14:paraId="2EE81659" w14:textId="77777777" w:rsidR="001A7033" w:rsidRPr="00CA7ACA" w:rsidRDefault="001A7033" w:rsidP="001A7033">
      <w:pPr>
        <w:pStyle w:val="ListParagraph"/>
        <w:rPr>
          <w:rFonts w:ascii="Georgia" w:hAnsi="Georgia"/>
          <w:sz w:val="14"/>
          <w:szCs w:val="14"/>
        </w:rPr>
      </w:pPr>
    </w:p>
    <w:p w14:paraId="4DBB8B9E" w14:textId="218AE251" w:rsidR="001A7033" w:rsidRDefault="001A7033" w:rsidP="006B18D8">
      <w:pPr>
        <w:pStyle w:val="ListParagraph"/>
        <w:numPr>
          <w:ilvl w:val="1"/>
          <w:numId w:val="1"/>
        </w:numPr>
        <w:jc w:val="both"/>
        <w:rPr>
          <w:rFonts w:ascii="Georgia" w:hAnsi="Georgia"/>
          <w:sz w:val="24"/>
          <w:szCs w:val="24"/>
        </w:rPr>
      </w:pPr>
      <w:r>
        <w:rPr>
          <w:rFonts w:ascii="Georgia" w:hAnsi="Georgia"/>
          <w:sz w:val="24"/>
          <w:szCs w:val="24"/>
        </w:rPr>
        <w:t xml:space="preserve">Also, Sir </w:t>
      </w:r>
      <w:r w:rsidR="00BD7FAC">
        <w:rPr>
          <w:rFonts w:ascii="Georgia" w:hAnsi="Georgia"/>
          <w:sz w:val="24"/>
          <w:szCs w:val="24"/>
        </w:rPr>
        <w:t>the Plaintiff attempted</w:t>
      </w:r>
      <w:r w:rsidR="004370AC">
        <w:rPr>
          <w:rFonts w:ascii="Georgia" w:hAnsi="Georgia"/>
          <w:sz w:val="24"/>
          <w:szCs w:val="24"/>
        </w:rPr>
        <w:t xml:space="preserve"> to deny the </w:t>
      </w:r>
      <w:r w:rsidR="004050B9">
        <w:rPr>
          <w:rFonts w:ascii="Georgia" w:hAnsi="Georgia"/>
          <w:sz w:val="24"/>
          <w:szCs w:val="24"/>
        </w:rPr>
        <w:t xml:space="preserve">annexures to Exhibit 3 which </w:t>
      </w:r>
      <w:r w:rsidR="006F08FF">
        <w:rPr>
          <w:rFonts w:ascii="Georgia" w:hAnsi="Georgia"/>
          <w:sz w:val="24"/>
          <w:szCs w:val="24"/>
        </w:rPr>
        <w:t>DW1 explained were “pulled from the Merchant POS of the Plaintiff”</w:t>
      </w:r>
      <w:r w:rsidR="000F75F1">
        <w:rPr>
          <w:rFonts w:ascii="Georgia" w:hAnsi="Georgia"/>
          <w:sz w:val="24"/>
          <w:szCs w:val="24"/>
        </w:rPr>
        <w:t xml:space="preserve">. </w:t>
      </w:r>
      <w:r w:rsidR="00C65B64">
        <w:rPr>
          <w:rFonts w:ascii="Georgia" w:hAnsi="Georgia"/>
          <w:sz w:val="24"/>
          <w:szCs w:val="24"/>
        </w:rPr>
        <w:t xml:space="preserve">However Sir, </w:t>
      </w:r>
      <w:r w:rsidR="0070647E">
        <w:rPr>
          <w:rFonts w:ascii="Georgia" w:hAnsi="Georgia"/>
          <w:sz w:val="24"/>
          <w:szCs w:val="24"/>
        </w:rPr>
        <w:t>since</w:t>
      </w:r>
      <w:r w:rsidR="00C65B64">
        <w:rPr>
          <w:rFonts w:ascii="Georgia" w:hAnsi="Georgia"/>
          <w:sz w:val="24"/>
          <w:szCs w:val="24"/>
        </w:rPr>
        <w:t xml:space="preserve"> truth cannot hide, </w:t>
      </w:r>
      <w:r w:rsidR="00A05A6A">
        <w:rPr>
          <w:rFonts w:ascii="Georgia" w:hAnsi="Georgia"/>
          <w:sz w:val="24"/>
          <w:szCs w:val="24"/>
        </w:rPr>
        <w:t>the Plaintiff’s attempt failed woefully under cross examination</w:t>
      </w:r>
      <w:r w:rsidR="00E505F7">
        <w:rPr>
          <w:rFonts w:ascii="Georgia" w:hAnsi="Georgia"/>
          <w:sz w:val="24"/>
          <w:szCs w:val="24"/>
        </w:rPr>
        <w:t xml:space="preserve">. </w:t>
      </w:r>
      <w:r w:rsidR="0020540F">
        <w:rPr>
          <w:rFonts w:ascii="Georgia" w:hAnsi="Georgia"/>
          <w:sz w:val="24"/>
          <w:szCs w:val="24"/>
        </w:rPr>
        <w:t>To demonstrate this failure, we only need to point My Lord to the record</w:t>
      </w:r>
      <w:r w:rsidR="00B22F6C">
        <w:rPr>
          <w:rFonts w:ascii="Georgia" w:hAnsi="Georgia"/>
          <w:sz w:val="24"/>
          <w:szCs w:val="24"/>
        </w:rPr>
        <w:t xml:space="preserve"> where the Plaintiff in answering</w:t>
      </w:r>
      <w:r w:rsidR="008415B4">
        <w:rPr>
          <w:rFonts w:ascii="Georgia" w:hAnsi="Georgia"/>
          <w:sz w:val="24"/>
          <w:szCs w:val="24"/>
        </w:rPr>
        <w:t xml:space="preserve"> questions under cross examination said </w:t>
      </w:r>
      <w:r w:rsidR="008415B4" w:rsidRPr="000F27FB">
        <w:rPr>
          <w:rFonts w:ascii="Georgia" w:hAnsi="Georgia"/>
          <w:i/>
          <w:iCs/>
          <w:sz w:val="24"/>
          <w:szCs w:val="24"/>
        </w:rPr>
        <w:t xml:space="preserve">“I am not the one that did the transactions that were </w:t>
      </w:r>
      <w:r w:rsidR="008415B4" w:rsidRPr="002C385F">
        <w:rPr>
          <w:rFonts w:ascii="Georgia" w:hAnsi="Georgia"/>
          <w:i/>
          <w:iCs/>
          <w:sz w:val="24"/>
          <w:szCs w:val="24"/>
          <w:u w:val="single"/>
        </w:rPr>
        <w:t>not successful</w:t>
      </w:r>
      <w:r w:rsidR="008415B4" w:rsidRPr="000F27FB">
        <w:rPr>
          <w:rFonts w:ascii="Georgia" w:hAnsi="Georgia"/>
          <w:i/>
          <w:iCs/>
          <w:sz w:val="24"/>
          <w:szCs w:val="24"/>
        </w:rPr>
        <w:t>”</w:t>
      </w:r>
      <w:r w:rsidR="00F73FA9">
        <w:rPr>
          <w:rFonts w:ascii="Georgia" w:hAnsi="Georgia"/>
          <w:sz w:val="24"/>
          <w:szCs w:val="24"/>
        </w:rPr>
        <w:t xml:space="preserve">. </w:t>
      </w:r>
      <w:r w:rsidR="00670143">
        <w:rPr>
          <w:rFonts w:ascii="Georgia" w:hAnsi="Georgia"/>
          <w:sz w:val="24"/>
          <w:szCs w:val="24"/>
        </w:rPr>
        <w:t xml:space="preserve">My Lord we submit that </w:t>
      </w:r>
      <w:r w:rsidR="00F82688">
        <w:rPr>
          <w:rFonts w:ascii="Georgia" w:hAnsi="Georgia"/>
          <w:sz w:val="24"/>
          <w:szCs w:val="24"/>
        </w:rPr>
        <w:t>the clear implication of this answer is that the Plaintiff only carried our ‘successful transactions’ including that of 16</w:t>
      </w:r>
      <w:r w:rsidR="00F82688" w:rsidRPr="00F82688">
        <w:rPr>
          <w:rFonts w:ascii="Georgia" w:hAnsi="Georgia"/>
          <w:sz w:val="24"/>
          <w:szCs w:val="24"/>
          <w:vertAlign w:val="superscript"/>
        </w:rPr>
        <w:t>th</w:t>
      </w:r>
      <w:r w:rsidR="00F82688">
        <w:rPr>
          <w:rFonts w:ascii="Georgia" w:hAnsi="Georgia"/>
          <w:sz w:val="24"/>
          <w:szCs w:val="24"/>
        </w:rPr>
        <w:t xml:space="preserve"> May 2021. </w:t>
      </w:r>
      <w:r w:rsidR="00F25893">
        <w:rPr>
          <w:rFonts w:ascii="Georgia" w:hAnsi="Georgia"/>
          <w:sz w:val="24"/>
          <w:szCs w:val="24"/>
        </w:rPr>
        <w:t xml:space="preserve"> </w:t>
      </w:r>
    </w:p>
    <w:p w14:paraId="217C8CF8" w14:textId="77777777" w:rsidR="009771B9" w:rsidRPr="00EB39F3" w:rsidRDefault="009771B9" w:rsidP="009771B9">
      <w:pPr>
        <w:pStyle w:val="ListParagraph"/>
        <w:rPr>
          <w:rFonts w:ascii="Georgia" w:hAnsi="Georgia"/>
          <w:sz w:val="14"/>
          <w:szCs w:val="14"/>
        </w:rPr>
      </w:pPr>
    </w:p>
    <w:p w14:paraId="42D0BC61" w14:textId="486FC471" w:rsidR="00E20109" w:rsidRDefault="000F5A25" w:rsidP="006B18D8">
      <w:pPr>
        <w:pStyle w:val="ListParagraph"/>
        <w:numPr>
          <w:ilvl w:val="1"/>
          <w:numId w:val="1"/>
        </w:numPr>
        <w:jc w:val="both"/>
        <w:rPr>
          <w:rFonts w:ascii="Georgia" w:hAnsi="Georgia"/>
          <w:sz w:val="24"/>
          <w:szCs w:val="24"/>
        </w:rPr>
      </w:pPr>
      <w:r>
        <w:rPr>
          <w:rFonts w:ascii="Georgia" w:hAnsi="Georgia"/>
          <w:sz w:val="24"/>
          <w:szCs w:val="24"/>
        </w:rPr>
        <w:t xml:space="preserve">Furthermore Sir, </w:t>
      </w:r>
      <w:r w:rsidR="00EE6A38">
        <w:rPr>
          <w:rFonts w:ascii="Georgia" w:hAnsi="Georgia"/>
          <w:sz w:val="24"/>
          <w:szCs w:val="24"/>
        </w:rPr>
        <w:t xml:space="preserve">assuming but not conceding that the Plaintiff’s testimony as reproduced in </w:t>
      </w:r>
      <w:r w:rsidR="00E172C7">
        <w:rPr>
          <w:rFonts w:ascii="Georgia" w:hAnsi="Georgia"/>
          <w:sz w:val="24"/>
          <w:szCs w:val="24"/>
        </w:rPr>
        <w:t>the paragraph</w:t>
      </w:r>
      <w:r w:rsidR="00EE6A38">
        <w:rPr>
          <w:rFonts w:ascii="Georgia" w:hAnsi="Georgia"/>
          <w:sz w:val="24"/>
          <w:szCs w:val="24"/>
        </w:rPr>
        <w:t xml:space="preserve"> above does not lead to the implication </w:t>
      </w:r>
      <w:r w:rsidR="005F5A2B">
        <w:rPr>
          <w:rFonts w:ascii="Georgia" w:hAnsi="Georgia"/>
          <w:sz w:val="24"/>
          <w:szCs w:val="24"/>
        </w:rPr>
        <w:t>that he authorized the transactions of 16</w:t>
      </w:r>
      <w:r w:rsidR="005F5A2B" w:rsidRPr="005F5A2B">
        <w:rPr>
          <w:rFonts w:ascii="Georgia" w:hAnsi="Georgia"/>
          <w:sz w:val="24"/>
          <w:szCs w:val="24"/>
          <w:vertAlign w:val="superscript"/>
        </w:rPr>
        <w:t>th</w:t>
      </w:r>
      <w:r w:rsidR="005F5A2B">
        <w:rPr>
          <w:rFonts w:ascii="Georgia" w:hAnsi="Georgia"/>
          <w:sz w:val="24"/>
          <w:szCs w:val="24"/>
        </w:rPr>
        <w:t xml:space="preserve"> May 2021, a further </w:t>
      </w:r>
      <w:r w:rsidR="005B2C45">
        <w:rPr>
          <w:rFonts w:ascii="Georgia" w:hAnsi="Georgia"/>
          <w:sz w:val="24"/>
          <w:szCs w:val="24"/>
        </w:rPr>
        <w:t>noose</w:t>
      </w:r>
      <w:r w:rsidR="00222D54">
        <w:rPr>
          <w:rFonts w:ascii="Georgia" w:hAnsi="Georgia"/>
          <w:sz w:val="24"/>
          <w:szCs w:val="24"/>
        </w:rPr>
        <w:t xml:space="preserve"> </w:t>
      </w:r>
      <w:r w:rsidR="000C6E7E">
        <w:rPr>
          <w:rFonts w:ascii="Georgia" w:hAnsi="Georgia"/>
          <w:sz w:val="24"/>
          <w:szCs w:val="24"/>
        </w:rPr>
        <w:t xml:space="preserve">yet </w:t>
      </w:r>
      <w:r w:rsidR="00222D54">
        <w:rPr>
          <w:rFonts w:ascii="Georgia" w:hAnsi="Georgia"/>
          <w:sz w:val="24"/>
          <w:szCs w:val="24"/>
        </w:rPr>
        <w:t xml:space="preserve">strangulates the case of the Plaintiff. </w:t>
      </w:r>
      <w:r w:rsidR="00BC442A">
        <w:rPr>
          <w:rFonts w:ascii="Georgia" w:hAnsi="Georgia"/>
          <w:sz w:val="24"/>
          <w:szCs w:val="24"/>
        </w:rPr>
        <w:t>I</w:t>
      </w:r>
      <w:r>
        <w:rPr>
          <w:rFonts w:ascii="Georgia" w:hAnsi="Georgia"/>
          <w:sz w:val="24"/>
          <w:szCs w:val="24"/>
        </w:rPr>
        <w:t xml:space="preserve">n respect of the </w:t>
      </w:r>
      <w:r w:rsidR="00941B20">
        <w:rPr>
          <w:rFonts w:ascii="Georgia" w:hAnsi="Georgia"/>
          <w:sz w:val="24"/>
          <w:szCs w:val="24"/>
        </w:rPr>
        <w:t xml:space="preserve">said </w:t>
      </w:r>
      <w:r>
        <w:rPr>
          <w:rFonts w:ascii="Georgia" w:hAnsi="Georgia"/>
          <w:sz w:val="24"/>
          <w:szCs w:val="24"/>
        </w:rPr>
        <w:t xml:space="preserve">annexures to Exhibit 3, it </w:t>
      </w:r>
      <w:r w:rsidRPr="00DC3257">
        <w:rPr>
          <w:rFonts w:ascii="Georgia" w:hAnsi="Georgia"/>
          <w:sz w:val="24"/>
          <w:szCs w:val="24"/>
        </w:rPr>
        <w:t xml:space="preserve">is relevant to note that </w:t>
      </w:r>
      <w:r w:rsidR="00D577A5" w:rsidRPr="00DC3257">
        <w:rPr>
          <w:rFonts w:ascii="Georgia" w:hAnsi="Georgia"/>
          <w:sz w:val="24"/>
          <w:szCs w:val="24"/>
        </w:rPr>
        <w:t xml:space="preserve">the </w:t>
      </w:r>
      <w:r w:rsidR="00F9615C" w:rsidRPr="00DC3257">
        <w:rPr>
          <w:rFonts w:ascii="Georgia" w:hAnsi="Georgia"/>
          <w:sz w:val="24"/>
          <w:szCs w:val="24"/>
        </w:rPr>
        <w:t xml:space="preserve">Plaintiff </w:t>
      </w:r>
      <w:r w:rsidR="005B2C45" w:rsidRPr="00DC3257">
        <w:rPr>
          <w:rFonts w:ascii="Georgia" w:hAnsi="Georgia"/>
          <w:sz w:val="24"/>
          <w:szCs w:val="24"/>
        </w:rPr>
        <w:t xml:space="preserve">in his evidence in chief made reference to ‘e-rats’ </w:t>
      </w:r>
      <w:r w:rsidR="00720BF6">
        <w:rPr>
          <w:rFonts w:ascii="Georgia" w:hAnsi="Georgia"/>
          <w:sz w:val="24"/>
          <w:szCs w:val="24"/>
        </w:rPr>
        <w:t>in the Bank</w:t>
      </w:r>
      <w:r w:rsidR="00616DDE">
        <w:rPr>
          <w:rFonts w:ascii="Georgia" w:hAnsi="Georgia"/>
          <w:sz w:val="24"/>
          <w:szCs w:val="24"/>
        </w:rPr>
        <w:t xml:space="preserve"> who carry out</w:t>
      </w:r>
      <w:r w:rsidR="00B65779" w:rsidRPr="00DC3257">
        <w:rPr>
          <w:rFonts w:ascii="Georgia" w:hAnsi="Georgia"/>
          <w:sz w:val="24"/>
          <w:szCs w:val="24"/>
        </w:rPr>
        <w:t xml:space="preserve"> </w:t>
      </w:r>
      <w:r w:rsidR="00720BF6">
        <w:rPr>
          <w:rFonts w:ascii="Georgia" w:hAnsi="Georgia"/>
          <w:sz w:val="24"/>
          <w:szCs w:val="24"/>
        </w:rPr>
        <w:t>unauthorized</w:t>
      </w:r>
      <w:r w:rsidR="00616DDE">
        <w:rPr>
          <w:rFonts w:ascii="Georgia" w:hAnsi="Georgia"/>
          <w:sz w:val="24"/>
          <w:szCs w:val="24"/>
        </w:rPr>
        <w:t xml:space="preserve"> transactions on customer’s account.</w:t>
      </w:r>
      <w:r w:rsidR="00125FD2">
        <w:rPr>
          <w:rFonts w:ascii="Georgia" w:hAnsi="Georgia"/>
          <w:sz w:val="24"/>
          <w:szCs w:val="24"/>
        </w:rPr>
        <w:t xml:space="preserve"> He clearly sought to link </w:t>
      </w:r>
      <w:r w:rsidR="006F5FBB">
        <w:rPr>
          <w:rFonts w:ascii="Georgia" w:hAnsi="Georgia"/>
          <w:sz w:val="24"/>
          <w:szCs w:val="24"/>
        </w:rPr>
        <w:t>th</w:t>
      </w:r>
      <w:r w:rsidR="00B50050">
        <w:rPr>
          <w:rFonts w:ascii="Georgia" w:hAnsi="Georgia"/>
          <w:sz w:val="24"/>
          <w:szCs w:val="24"/>
        </w:rPr>
        <w:t>e transaction in this case to this allegation of fraud</w:t>
      </w:r>
      <w:r w:rsidR="00E879F8">
        <w:rPr>
          <w:rFonts w:ascii="Georgia" w:hAnsi="Georgia"/>
          <w:sz w:val="24"/>
          <w:szCs w:val="24"/>
        </w:rPr>
        <w:t xml:space="preserve">. Little wonder that </w:t>
      </w:r>
      <w:r w:rsidR="00293741">
        <w:rPr>
          <w:rFonts w:ascii="Georgia" w:hAnsi="Georgia"/>
          <w:sz w:val="24"/>
          <w:szCs w:val="24"/>
        </w:rPr>
        <w:t xml:space="preserve">he proceeded to deny the </w:t>
      </w:r>
      <w:r w:rsidR="00973823">
        <w:rPr>
          <w:rFonts w:ascii="Georgia" w:hAnsi="Georgia"/>
          <w:sz w:val="24"/>
          <w:szCs w:val="24"/>
        </w:rPr>
        <w:t>annexures in his evidence in chief</w:t>
      </w:r>
      <w:r w:rsidR="00EF1B0E">
        <w:rPr>
          <w:rFonts w:ascii="Georgia" w:hAnsi="Georgia"/>
          <w:sz w:val="24"/>
          <w:szCs w:val="24"/>
        </w:rPr>
        <w:t xml:space="preserve">. </w:t>
      </w:r>
      <w:r w:rsidR="00F5696C">
        <w:rPr>
          <w:rFonts w:ascii="Georgia" w:hAnsi="Georgia"/>
          <w:sz w:val="24"/>
          <w:szCs w:val="24"/>
        </w:rPr>
        <w:t xml:space="preserve">In effect Sir, by </w:t>
      </w:r>
      <w:r w:rsidR="00553BB2">
        <w:rPr>
          <w:rFonts w:ascii="Georgia" w:hAnsi="Georgia"/>
          <w:sz w:val="24"/>
          <w:szCs w:val="24"/>
        </w:rPr>
        <w:t xml:space="preserve">denying the annexures to Exhibit 3, the Plaintiff is </w:t>
      </w:r>
      <w:r w:rsidR="00A75F37">
        <w:rPr>
          <w:rFonts w:ascii="Georgia" w:hAnsi="Georgia"/>
          <w:sz w:val="24"/>
          <w:szCs w:val="24"/>
        </w:rPr>
        <w:t>making an imputation of fraud</w:t>
      </w:r>
      <w:r w:rsidR="00DF74B2">
        <w:rPr>
          <w:rFonts w:ascii="Georgia" w:hAnsi="Georgia"/>
          <w:sz w:val="24"/>
          <w:szCs w:val="24"/>
        </w:rPr>
        <w:t>/forgery</w:t>
      </w:r>
      <w:r w:rsidR="00A75F37">
        <w:rPr>
          <w:rFonts w:ascii="Georgia" w:hAnsi="Georgia"/>
          <w:sz w:val="24"/>
          <w:szCs w:val="24"/>
        </w:rPr>
        <w:t xml:space="preserve"> on the Defendant. </w:t>
      </w:r>
      <w:r w:rsidR="00A631E0">
        <w:rPr>
          <w:rFonts w:ascii="Georgia" w:hAnsi="Georgia"/>
          <w:sz w:val="24"/>
          <w:szCs w:val="24"/>
        </w:rPr>
        <w:t xml:space="preserve">This is especially clear when the PAN number of </w:t>
      </w:r>
      <w:r w:rsidR="00B428D5">
        <w:rPr>
          <w:rFonts w:ascii="Georgia" w:hAnsi="Georgia"/>
          <w:sz w:val="24"/>
          <w:szCs w:val="24"/>
        </w:rPr>
        <w:t xml:space="preserve">the Plaintiff is on the annexures. </w:t>
      </w:r>
    </w:p>
    <w:p w14:paraId="50F63A6A" w14:textId="77777777" w:rsidR="00E20109" w:rsidRPr="009A4726" w:rsidRDefault="00E20109" w:rsidP="00E20109">
      <w:pPr>
        <w:pStyle w:val="ListParagraph"/>
        <w:rPr>
          <w:rFonts w:ascii="Georgia" w:hAnsi="Georgia"/>
          <w:sz w:val="16"/>
          <w:szCs w:val="16"/>
        </w:rPr>
      </w:pPr>
    </w:p>
    <w:p w14:paraId="163EE6BE" w14:textId="77777777" w:rsidR="00394DC5" w:rsidRDefault="00E20109" w:rsidP="006B18D8">
      <w:pPr>
        <w:pStyle w:val="ListParagraph"/>
        <w:numPr>
          <w:ilvl w:val="1"/>
          <w:numId w:val="1"/>
        </w:numPr>
        <w:jc w:val="both"/>
        <w:rPr>
          <w:rFonts w:ascii="Georgia" w:hAnsi="Georgia"/>
          <w:sz w:val="24"/>
          <w:szCs w:val="24"/>
        </w:rPr>
      </w:pPr>
      <w:r>
        <w:rPr>
          <w:rFonts w:ascii="Georgia" w:hAnsi="Georgia"/>
          <w:sz w:val="24"/>
          <w:szCs w:val="24"/>
        </w:rPr>
        <w:t>In furtherance of this submission</w:t>
      </w:r>
      <w:r w:rsidR="00C62FA9">
        <w:rPr>
          <w:rFonts w:ascii="Georgia" w:hAnsi="Georgia"/>
          <w:sz w:val="24"/>
          <w:szCs w:val="24"/>
        </w:rPr>
        <w:t>,</w:t>
      </w:r>
      <w:r>
        <w:rPr>
          <w:rFonts w:ascii="Georgia" w:hAnsi="Georgia"/>
          <w:sz w:val="24"/>
          <w:szCs w:val="24"/>
        </w:rPr>
        <w:t xml:space="preserve"> we call to aid the </w:t>
      </w:r>
      <w:r w:rsidR="00890540">
        <w:rPr>
          <w:rFonts w:ascii="Georgia" w:hAnsi="Georgia"/>
          <w:sz w:val="24"/>
          <w:szCs w:val="24"/>
        </w:rPr>
        <w:t>case of Adelaja v Alade (1999)</w:t>
      </w:r>
      <w:r w:rsidR="00C26AE7">
        <w:rPr>
          <w:rFonts w:ascii="Georgia" w:hAnsi="Georgia"/>
          <w:sz w:val="24"/>
          <w:szCs w:val="24"/>
        </w:rPr>
        <w:t xml:space="preserve"> 6 NWLR (Pt 608) 544 at 557</w:t>
      </w:r>
      <w:r w:rsidR="00890540">
        <w:rPr>
          <w:rFonts w:ascii="Georgia" w:hAnsi="Georgia"/>
          <w:sz w:val="24"/>
          <w:szCs w:val="24"/>
        </w:rPr>
        <w:t xml:space="preserve"> whe</w:t>
      </w:r>
      <w:r w:rsidR="00C62FA9">
        <w:rPr>
          <w:rFonts w:ascii="Georgia" w:hAnsi="Georgia"/>
          <w:sz w:val="24"/>
          <w:szCs w:val="24"/>
        </w:rPr>
        <w:t xml:space="preserve">re a similar </w:t>
      </w:r>
      <w:r w:rsidR="00430505">
        <w:rPr>
          <w:rFonts w:ascii="Georgia" w:hAnsi="Georgia"/>
          <w:sz w:val="24"/>
          <w:szCs w:val="24"/>
        </w:rPr>
        <w:t xml:space="preserve">occurrence happened. </w:t>
      </w:r>
      <w:r w:rsidR="00D83BAB">
        <w:rPr>
          <w:rFonts w:ascii="Georgia" w:hAnsi="Georgia"/>
          <w:sz w:val="24"/>
          <w:szCs w:val="24"/>
        </w:rPr>
        <w:t xml:space="preserve">The words of the Court of Appeal are most apposite as follows; </w:t>
      </w:r>
    </w:p>
    <w:p w14:paraId="0626D1CE" w14:textId="77777777" w:rsidR="00394DC5" w:rsidRPr="00394DC5" w:rsidRDefault="00394DC5" w:rsidP="00394DC5">
      <w:pPr>
        <w:pStyle w:val="ListParagraph"/>
        <w:rPr>
          <w:rFonts w:ascii="Georgia" w:hAnsi="Georgia"/>
          <w:sz w:val="24"/>
          <w:szCs w:val="24"/>
        </w:rPr>
      </w:pPr>
    </w:p>
    <w:p w14:paraId="340C250D" w14:textId="001FCEA4" w:rsidR="00E20109" w:rsidRPr="00394DC5" w:rsidRDefault="00D83BAB" w:rsidP="00394DC5">
      <w:pPr>
        <w:pStyle w:val="ListParagraph"/>
        <w:ind w:left="1980" w:right="540"/>
        <w:jc w:val="both"/>
        <w:rPr>
          <w:rFonts w:ascii="Georgia" w:hAnsi="Georgia"/>
        </w:rPr>
      </w:pPr>
      <w:r w:rsidRPr="00394DC5">
        <w:rPr>
          <w:rFonts w:ascii="Georgia" w:hAnsi="Georgia"/>
        </w:rPr>
        <w:t>“in each of the exhibits the 1</w:t>
      </w:r>
      <w:r w:rsidRPr="00394DC5">
        <w:rPr>
          <w:rFonts w:ascii="Georgia" w:hAnsi="Georgia"/>
          <w:vertAlign w:val="superscript"/>
        </w:rPr>
        <w:t>st</w:t>
      </w:r>
      <w:r w:rsidRPr="00394DC5">
        <w:rPr>
          <w:rFonts w:ascii="Georgia" w:hAnsi="Georgia"/>
        </w:rPr>
        <w:t xml:space="preserve"> Respondent’s thumb print is clearly shown</w:t>
      </w:r>
      <w:r w:rsidR="00605E01" w:rsidRPr="00394DC5">
        <w:rPr>
          <w:rFonts w:ascii="Georgia" w:hAnsi="Georgia"/>
        </w:rPr>
        <w:t xml:space="preserve">, yet he denied being a party thereto even though the jurat incorporated in the conveyance </w:t>
      </w:r>
      <w:r w:rsidR="00162FA7" w:rsidRPr="00394DC5">
        <w:rPr>
          <w:rFonts w:ascii="Georgia" w:hAnsi="Georgia"/>
        </w:rPr>
        <w:t>was duly made…in my opinion, the implication of the 1</w:t>
      </w:r>
      <w:r w:rsidR="00162FA7" w:rsidRPr="00394DC5">
        <w:rPr>
          <w:rFonts w:ascii="Georgia" w:hAnsi="Georgia"/>
          <w:vertAlign w:val="superscript"/>
        </w:rPr>
        <w:t>st</w:t>
      </w:r>
      <w:r w:rsidR="00162FA7" w:rsidRPr="00394DC5">
        <w:rPr>
          <w:rFonts w:ascii="Georgia" w:hAnsi="Georgia"/>
        </w:rPr>
        <w:t xml:space="preserve"> Respondent’s denial that it is his t</w:t>
      </w:r>
      <w:r w:rsidR="00563A36" w:rsidRPr="00394DC5">
        <w:rPr>
          <w:rFonts w:ascii="Georgia" w:hAnsi="Georgia"/>
        </w:rPr>
        <w:t xml:space="preserve">humb print that appears in Exhibit D, E, F, H and is tantamount </w:t>
      </w:r>
      <w:r w:rsidR="007953EB" w:rsidRPr="00394DC5">
        <w:rPr>
          <w:rFonts w:ascii="Georgia" w:hAnsi="Georgia"/>
        </w:rPr>
        <w:t xml:space="preserve">to saying that these documents are a forgery or a fake. </w:t>
      </w:r>
      <w:r w:rsidR="005B65E9" w:rsidRPr="00394DC5">
        <w:rPr>
          <w:rFonts w:ascii="Georgia" w:hAnsi="Georgia"/>
        </w:rPr>
        <w:t>Of course</w:t>
      </w:r>
      <w:r w:rsidR="00767279">
        <w:rPr>
          <w:rFonts w:ascii="Georgia" w:hAnsi="Georgia"/>
        </w:rPr>
        <w:t>,</w:t>
      </w:r>
      <w:r w:rsidR="005B65E9" w:rsidRPr="00394DC5">
        <w:rPr>
          <w:rFonts w:ascii="Georgia" w:hAnsi="Georgia"/>
        </w:rPr>
        <w:t xml:space="preserve"> in such situation the burden of proof of forgery rests on the party who alleges. Since crime is </w:t>
      </w:r>
      <w:r w:rsidR="005B65E9" w:rsidRPr="00394DC5">
        <w:rPr>
          <w:rFonts w:ascii="Georgia" w:hAnsi="Georgia"/>
        </w:rPr>
        <w:lastRenderedPageBreak/>
        <w:t xml:space="preserve">alleged, the standard of proof is </w:t>
      </w:r>
      <w:r w:rsidR="00390A82" w:rsidRPr="00394DC5">
        <w:rPr>
          <w:rFonts w:ascii="Georgia" w:hAnsi="Georgia"/>
        </w:rPr>
        <w:t>demanding because the onus is on him who alleges to prove it beyond reasonable doubt</w:t>
      </w:r>
      <w:r w:rsidR="00394DC5">
        <w:rPr>
          <w:rFonts w:ascii="Georgia" w:hAnsi="Georgia"/>
        </w:rPr>
        <w:t xml:space="preserve"> </w:t>
      </w:r>
      <w:r w:rsidR="004E033B">
        <w:rPr>
          <w:rFonts w:ascii="Georgia" w:hAnsi="Georgia"/>
        </w:rPr>
        <w:t>…Ist respondent has not led evidence to establish that he did not thumbprint Exhibits D, E, F, H and R save his mere denial; accordingly</w:t>
      </w:r>
      <w:r w:rsidR="00B96409">
        <w:rPr>
          <w:rFonts w:ascii="Georgia" w:hAnsi="Georgia"/>
        </w:rPr>
        <w:t>,</w:t>
      </w:r>
      <w:r w:rsidR="004E033B">
        <w:rPr>
          <w:rFonts w:ascii="Georgia" w:hAnsi="Georgia"/>
        </w:rPr>
        <w:t xml:space="preserve"> he has failed to prove that Exhibits D, E, F, H and R are a forgery</w:t>
      </w:r>
      <w:r w:rsidR="00390A82" w:rsidRPr="00394DC5">
        <w:rPr>
          <w:rFonts w:ascii="Georgia" w:hAnsi="Georgia"/>
        </w:rPr>
        <w:t xml:space="preserve">” </w:t>
      </w:r>
    </w:p>
    <w:p w14:paraId="5CD7B200" w14:textId="77777777" w:rsidR="00E20109" w:rsidRPr="00B9388A" w:rsidRDefault="00E20109" w:rsidP="00E20109">
      <w:pPr>
        <w:pStyle w:val="ListParagraph"/>
        <w:rPr>
          <w:rFonts w:ascii="Georgia" w:hAnsi="Georgia"/>
          <w:sz w:val="14"/>
          <w:szCs w:val="14"/>
        </w:rPr>
      </w:pPr>
    </w:p>
    <w:p w14:paraId="6818FBB0" w14:textId="56E3589E" w:rsidR="009771B9" w:rsidRPr="00DC3257" w:rsidRDefault="00EF1B0E" w:rsidP="006B18D8">
      <w:pPr>
        <w:pStyle w:val="ListParagraph"/>
        <w:numPr>
          <w:ilvl w:val="1"/>
          <w:numId w:val="1"/>
        </w:numPr>
        <w:jc w:val="both"/>
        <w:rPr>
          <w:rFonts w:ascii="Georgia" w:hAnsi="Georgia"/>
          <w:sz w:val="24"/>
          <w:szCs w:val="24"/>
        </w:rPr>
      </w:pPr>
      <w:r>
        <w:rPr>
          <w:rFonts w:ascii="Georgia" w:hAnsi="Georgia"/>
          <w:sz w:val="24"/>
          <w:szCs w:val="24"/>
        </w:rPr>
        <w:t xml:space="preserve">My Lord, we submit that </w:t>
      </w:r>
      <w:r w:rsidR="00B9388A">
        <w:rPr>
          <w:rFonts w:ascii="Georgia" w:hAnsi="Georgia"/>
          <w:sz w:val="24"/>
          <w:szCs w:val="24"/>
        </w:rPr>
        <w:t>th</w:t>
      </w:r>
      <w:r w:rsidR="0094771A">
        <w:rPr>
          <w:rFonts w:ascii="Georgia" w:hAnsi="Georgia"/>
          <w:sz w:val="24"/>
          <w:szCs w:val="24"/>
        </w:rPr>
        <w:t>e</w:t>
      </w:r>
      <w:r w:rsidR="00B9388A">
        <w:rPr>
          <w:rFonts w:ascii="Georgia" w:hAnsi="Georgia"/>
          <w:sz w:val="24"/>
          <w:szCs w:val="24"/>
        </w:rPr>
        <w:t xml:space="preserve"> allegation of</w:t>
      </w:r>
      <w:r>
        <w:rPr>
          <w:rFonts w:ascii="Georgia" w:hAnsi="Georgia"/>
          <w:sz w:val="24"/>
          <w:szCs w:val="24"/>
        </w:rPr>
        <w:t xml:space="preserve"> </w:t>
      </w:r>
      <w:r w:rsidR="00F5696C">
        <w:rPr>
          <w:rFonts w:ascii="Georgia" w:hAnsi="Georgia"/>
          <w:sz w:val="24"/>
          <w:szCs w:val="24"/>
        </w:rPr>
        <w:t>fraud</w:t>
      </w:r>
      <w:r w:rsidR="00B9388A">
        <w:rPr>
          <w:rFonts w:ascii="Georgia" w:hAnsi="Georgia"/>
          <w:sz w:val="24"/>
          <w:szCs w:val="24"/>
        </w:rPr>
        <w:t>/for</w:t>
      </w:r>
      <w:r w:rsidR="00AA5DD6">
        <w:rPr>
          <w:rFonts w:ascii="Georgia" w:hAnsi="Georgia"/>
          <w:sz w:val="24"/>
          <w:szCs w:val="24"/>
        </w:rPr>
        <w:t>g</w:t>
      </w:r>
      <w:r w:rsidR="00B9388A">
        <w:rPr>
          <w:rFonts w:ascii="Georgia" w:hAnsi="Georgia"/>
          <w:sz w:val="24"/>
          <w:szCs w:val="24"/>
        </w:rPr>
        <w:t>ery</w:t>
      </w:r>
      <w:r w:rsidR="00F5696C">
        <w:rPr>
          <w:rFonts w:ascii="Georgia" w:hAnsi="Georgia"/>
          <w:sz w:val="24"/>
          <w:szCs w:val="24"/>
        </w:rPr>
        <w:t xml:space="preserve"> has serious evidentiary effects on the case of the Plaintiff. </w:t>
      </w:r>
      <w:r w:rsidR="00760249">
        <w:rPr>
          <w:rFonts w:ascii="Georgia" w:hAnsi="Georgia"/>
          <w:sz w:val="24"/>
          <w:szCs w:val="24"/>
        </w:rPr>
        <w:t>Thus</w:t>
      </w:r>
      <w:r w:rsidR="00E41C89">
        <w:rPr>
          <w:rFonts w:ascii="Georgia" w:hAnsi="Georgia"/>
          <w:sz w:val="24"/>
          <w:szCs w:val="24"/>
        </w:rPr>
        <w:t>,</w:t>
      </w:r>
      <w:r w:rsidR="00760249">
        <w:rPr>
          <w:rFonts w:ascii="Georgia" w:hAnsi="Georgia"/>
          <w:sz w:val="24"/>
          <w:szCs w:val="24"/>
        </w:rPr>
        <w:t xml:space="preserve"> the burden was on him to proof beyond </w:t>
      </w:r>
      <w:r w:rsidR="00972713">
        <w:rPr>
          <w:rFonts w:ascii="Georgia" w:hAnsi="Georgia"/>
          <w:sz w:val="24"/>
          <w:szCs w:val="24"/>
        </w:rPr>
        <w:t xml:space="preserve">reasonable doubt that </w:t>
      </w:r>
      <w:r w:rsidR="00F9615C" w:rsidRPr="00DC3257">
        <w:rPr>
          <w:rFonts w:ascii="Georgia" w:hAnsi="Georgia"/>
          <w:sz w:val="24"/>
          <w:szCs w:val="24"/>
        </w:rPr>
        <w:t xml:space="preserve">the annexures </w:t>
      </w:r>
      <w:r w:rsidR="00972713">
        <w:rPr>
          <w:rFonts w:ascii="Georgia" w:hAnsi="Georgia"/>
          <w:sz w:val="24"/>
          <w:szCs w:val="24"/>
        </w:rPr>
        <w:t xml:space="preserve">to Exhibit 3 </w:t>
      </w:r>
      <w:r w:rsidR="00F9615C" w:rsidRPr="00DC3257">
        <w:rPr>
          <w:rFonts w:ascii="Georgia" w:hAnsi="Georgia"/>
          <w:sz w:val="24"/>
          <w:szCs w:val="24"/>
        </w:rPr>
        <w:t>are forged</w:t>
      </w:r>
      <w:r w:rsidR="00E41C89">
        <w:rPr>
          <w:rFonts w:ascii="Georgia" w:hAnsi="Georgia"/>
          <w:sz w:val="24"/>
          <w:szCs w:val="24"/>
        </w:rPr>
        <w:t xml:space="preserve">, failing of which </w:t>
      </w:r>
      <w:r w:rsidR="008D1CD3">
        <w:rPr>
          <w:rFonts w:ascii="Georgia" w:hAnsi="Georgia"/>
          <w:sz w:val="24"/>
          <w:szCs w:val="24"/>
        </w:rPr>
        <w:t>his mere denial of them hold no water</w:t>
      </w:r>
      <w:r w:rsidR="00F9615C" w:rsidRPr="00DC3257">
        <w:rPr>
          <w:rFonts w:ascii="Georgia" w:hAnsi="Georgia"/>
          <w:sz w:val="24"/>
          <w:szCs w:val="24"/>
        </w:rPr>
        <w:t xml:space="preserve">. </w:t>
      </w:r>
      <w:r w:rsidR="0094431B">
        <w:rPr>
          <w:rFonts w:ascii="Georgia" w:hAnsi="Georgia"/>
          <w:sz w:val="24"/>
          <w:szCs w:val="24"/>
        </w:rPr>
        <w:t xml:space="preserve">We submit that this </w:t>
      </w:r>
      <w:r w:rsidR="00EA2042">
        <w:rPr>
          <w:rFonts w:ascii="Georgia" w:hAnsi="Georgia"/>
          <w:sz w:val="24"/>
          <w:szCs w:val="24"/>
        </w:rPr>
        <w:t xml:space="preserve">burden of proof was not discharged </w:t>
      </w:r>
      <w:r w:rsidR="00164AF9">
        <w:rPr>
          <w:rFonts w:ascii="Georgia" w:hAnsi="Georgia"/>
          <w:sz w:val="24"/>
          <w:szCs w:val="24"/>
        </w:rPr>
        <w:t xml:space="preserve">and thus, </w:t>
      </w:r>
      <w:r w:rsidR="003C35E4">
        <w:rPr>
          <w:rFonts w:ascii="Georgia" w:hAnsi="Georgia"/>
          <w:sz w:val="24"/>
          <w:szCs w:val="24"/>
        </w:rPr>
        <w:t xml:space="preserve">the Plaintiff’s </w:t>
      </w:r>
      <w:r w:rsidR="00FD1066">
        <w:rPr>
          <w:rFonts w:ascii="Georgia" w:hAnsi="Georgia"/>
          <w:sz w:val="24"/>
          <w:szCs w:val="24"/>
        </w:rPr>
        <w:t>denial</w:t>
      </w:r>
      <w:r w:rsidR="00A06DCE">
        <w:rPr>
          <w:rFonts w:ascii="Georgia" w:hAnsi="Georgia"/>
          <w:sz w:val="24"/>
          <w:szCs w:val="24"/>
        </w:rPr>
        <w:t xml:space="preserve"> in </w:t>
      </w:r>
      <w:r w:rsidR="00FD1066">
        <w:rPr>
          <w:rFonts w:ascii="Georgia" w:hAnsi="Georgia"/>
          <w:sz w:val="24"/>
          <w:szCs w:val="24"/>
        </w:rPr>
        <w:t xml:space="preserve">his </w:t>
      </w:r>
      <w:r w:rsidR="00A06DCE">
        <w:rPr>
          <w:rFonts w:ascii="Georgia" w:hAnsi="Georgia"/>
          <w:sz w:val="24"/>
          <w:szCs w:val="24"/>
        </w:rPr>
        <w:t xml:space="preserve">evidence on this ground hold no water. We urge this Noble Court to so hold. </w:t>
      </w:r>
    </w:p>
    <w:p w14:paraId="4EFBAE7E" w14:textId="77777777" w:rsidR="007B53D1" w:rsidRPr="00CA7ACA" w:rsidRDefault="007B53D1" w:rsidP="007B53D1">
      <w:pPr>
        <w:pStyle w:val="ListParagraph"/>
        <w:rPr>
          <w:rFonts w:ascii="Georgia" w:hAnsi="Georgia"/>
          <w:sz w:val="14"/>
          <w:szCs w:val="14"/>
        </w:rPr>
      </w:pPr>
    </w:p>
    <w:p w14:paraId="5357BC1D" w14:textId="0A52294F" w:rsidR="0067593D" w:rsidRDefault="00703F6D" w:rsidP="006B18D8">
      <w:pPr>
        <w:pStyle w:val="ListParagraph"/>
        <w:numPr>
          <w:ilvl w:val="1"/>
          <w:numId w:val="1"/>
        </w:numPr>
        <w:jc w:val="both"/>
        <w:rPr>
          <w:rFonts w:ascii="Georgia" w:hAnsi="Georgia"/>
          <w:sz w:val="24"/>
          <w:szCs w:val="24"/>
        </w:rPr>
      </w:pPr>
      <w:r>
        <w:rPr>
          <w:rFonts w:ascii="Georgia" w:hAnsi="Georgia"/>
          <w:sz w:val="24"/>
          <w:szCs w:val="24"/>
        </w:rPr>
        <w:t xml:space="preserve">In addition to the above Sir, </w:t>
      </w:r>
      <w:r w:rsidR="00910AB9">
        <w:rPr>
          <w:rFonts w:ascii="Georgia" w:hAnsi="Georgia"/>
          <w:sz w:val="24"/>
          <w:szCs w:val="24"/>
        </w:rPr>
        <w:t>we submit that</w:t>
      </w:r>
      <w:r w:rsidR="00C415A0">
        <w:rPr>
          <w:rFonts w:ascii="Georgia" w:hAnsi="Georgia"/>
          <w:sz w:val="24"/>
          <w:szCs w:val="24"/>
        </w:rPr>
        <w:t xml:space="preserve"> contrary to the belief of the Plaintiff,</w:t>
      </w:r>
      <w:r w:rsidR="00910AB9">
        <w:rPr>
          <w:rFonts w:ascii="Georgia" w:hAnsi="Georgia"/>
          <w:sz w:val="24"/>
          <w:szCs w:val="24"/>
        </w:rPr>
        <w:t xml:space="preserve"> Exhibit </w:t>
      </w:r>
      <w:r w:rsidR="00741FDB">
        <w:rPr>
          <w:rFonts w:ascii="Georgia" w:hAnsi="Georgia"/>
          <w:sz w:val="24"/>
          <w:szCs w:val="24"/>
        </w:rPr>
        <w:t>4 (the Plaintiff’s statement of account)</w:t>
      </w:r>
      <w:r w:rsidR="00910AB9">
        <w:rPr>
          <w:rFonts w:ascii="Georgia" w:hAnsi="Georgia"/>
          <w:sz w:val="24"/>
          <w:szCs w:val="24"/>
        </w:rPr>
        <w:t xml:space="preserve"> </w:t>
      </w:r>
      <w:r w:rsidR="004F0C17">
        <w:rPr>
          <w:rFonts w:ascii="Georgia" w:hAnsi="Georgia"/>
          <w:sz w:val="24"/>
          <w:szCs w:val="24"/>
        </w:rPr>
        <w:t xml:space="preserve">clearly corroborates the </w:t>
      </w:r>
      <w:r w:rsidR="00F4369B">
        <w:rPr>
          <w:rFonts w:ascii="Georgia" w:hAnsi="Georgia"/>
          <w:sz w:val="24"/>
          <w:szCs w:val="24"/>
        </w:rPr>
        <w:t xml:space="preserve">case </w:t>
      </w:r>
      <w:r w:rsidR="00253528">
        <w:rPr>
          <w:rFonts w:ascii="Georgia" w:hAnsi="Georgia"/>
          <w:sz w:val="24"/>
          <w:szCs w:val="24"/>
        </w:rPr>
        <w:t xml:space="preserve">and evidence </w:t>
      </w:r>
      <w:r w:rsidR="00F4369B">
        <w:rPr>
          <w:rFonts w:ascii="Georgia" w:hAnsi="Georgia"/>
          <w:sz w:val="24"/>
          <w:szCs w:val="24"/>
        </w:rPr>
        <w:t xml:space="preserve">put forward by the Defendant. </w:t>
      </w:r>
      <w:r w:rsidR="00225CBD">
        <w:rPr>
          <w:rFonts w:ascii="Georgia" w:hAnsi="Georgia"/>
          <w:sz w:val="24"/>
          <w:szCs w:val="24"/>
        </w:rPr>
        <w:t xml:space="preserve">To demonstrate this, we respectfully </w:t>
      </w:r>
      <w:r w:rsidR="00152EE8">
        <w:rPr>
          <w:rFonts w:ascii="Georgia" w:hAnsi="Georgia"/>
          <w:sz w:val="24"/>
          <w:szCs w:val="24"/>
        </w:rPr>
        <w:t xml:space="preserve">yet again </w:t>
      </w:r>
      <w:r w:rsidR="00225CBD">
        <w:rPr>
          <w:rFonts w:ascii="Georgia" w:hAnsi="Georgia"/>
          <w:sz w:val="24"/>
          <w:szCs w:val="24"/>
        </w:rPr>
        <w:t xml:space="preserve">refer Your Worship to the evidence on record. </w:t>
      </w:r>
    </w:p>
    <w:p w14:paraId="25329203" w14:textId="77777777" w:rsidR="00426CA5" w:rsidRPr="00EB1767" w:rsidRDefault="00426CA5" w:rsidP="00426CA5">
      <w:pPr>
        <w:pStyle w:val="ListParagraph"/>
        <w:rPr>
          <w:rFonts w:ascii="Georgia" w:hAnsi="Georgia"/>
          <w:sz w:val="14"/>
          <w:szCs w:val="14"/>
        </w:rPr>
      </w:pPr>
    </w:p>
    <w:p w14:paraId="2AD76B0D" w14:textId="195866E4" w:rsidR="00426CA5" w:rsidRDefault="00426CA5" w:rsidP="006B18D8">
      <w:pPr>
        <w:pStyle w:val="ListParagraph"/>
        <w:numPr>
          <w:ilvl w:val="1"/>
          <w:numId w:val="1"/>
        </w:numPr>
        <w:jc w:val="both"/>
        <w:rPr>
          <w:rFonts w:ascii="Georgia" w:hAnsi="Georgia"/>
          <w:sz w:val="24"/>
          <w:szCs w:val="24"/>
        </w:rPr>
      </w:pPr>
      <w:r>
        <w:rPr>
          <w:rFonts w:ascii="Georgia" w:hAnsi="Georgia"/>
          <w:sz w:val="24"/>
          <w:szCs w:val="24"/>
        </w:rPr>
        <w:t>During Cross examination on the 21</w:t>
      </w:r>
      <w:r w:rsidRPr="00426CA5">
        <w:rPr>
          <w:rFonts w:ascii="Georgia" w:hAnsi="Georgia"/>
          <w:sz w:val="24"/>
          <w:szCs w:val="24"/>
          <w:vertAlign w:val="superscript"/>
        </w:rPr>
        <w:t>st</w:t>
      </w:r>
      <w:r>
        <w:rPr>
          <w:rFonts w:ascii="Georgia" w:hAnsi="Georgia"/>
          <w:sz w:val="24"/>
          <w:szCs w:val="24"/>
        </w:rPr>
        <w:t xml:space="preserve"> of February 2022, the Plaintiff was shown his statement of account</w:t>
      </w:r>
      <w:r w:rsidR="006D1205">
        <w:rPr>
          <w:rFonts w:ascii="Georgia" w:hAnsi="Georgia"/>
          <w:sz w:val="24"/>
          <w:szCs w:val="24"/>
        </w:rPr>
        <w:t xml:space="preserve"> (Exhibit 4)</w:t>
      </w:r>
      <w:r w:rsidR="005907C0">
        <w:rPr>
          <w:rFonts w:ascii="Georgia" w:hAnsi="Georgia"/>
          <w:sz w:val="24"/>
          <w:szCs w:val="24"/>
        </w:rPr>
        <w:t xml:space="preserve">. On that day </w:t>
      </w:r>
      <w:r>
        <w:rPr>
          <w:rFonts w:ascii="Georgia" w:hAnsi="Georgia"/>
          <w:sz w:val="24"/>
          <w:szCs w:val="24"/>
        </w:rPr>
        <w:t xml:space="preserve">he made some very fundamental </w:t>
      </w:r>
      <w:r w:rsidR="005907C0">
        <w:rPr>
          <w:rFonts w:ascii="Georgia" w:hAnsi="Georgia"/>
          <w:sz w:val="24"/>
          <w:szCs w:val="24"/>
        </w:rPr>
        <w:t>revelations</w:t>
      </w:r>
      <w:r>
        <w:rPr>
          <w:rFonts w:ascii="Georgia" w:hAnsi="Georgia"/>
          <w:sz w:val="24"/>
          <w:szCs w:val="24"/>
        </w:rPr>
        <w:t xml:space="preserve"> in evidence. First, he confirmed that</w:t>
      </w:r>
      <w:r w:rsidR="00AB79BD">
        <w:rPr>
          <w:rFonts w:ascii="Georgia" w:hAnsi="Georgia"/>
          <w:sz w:val="24"/>
          <w:szCs w:val="24"/>
        </w:rPr>
        <w:t xml:space="preserve"> in the statement of account, </w:t>
      </w:r>
      <w:r>
        <w:rPr>
          <w:rFonts w:ascii="Georgia" w:hAnsi="Georgia"/>
          <w:sz w:val="24"/>
          <w:szCs w:val="24"/>
        </w:rPr>
        <w:t>there was no entry for a withdrawal of N100,000</w:t>
      </w:r>
      <w:r w:rsidR="00AB79BD" w:rsidRPr="00AB79BD">
        <w:rPr>
          <w:rFonts w:ascii="Georgia" w:hAnsi="Georgia"/>
          <w:sz w:val="24"/>
          <w:szCs w:val="24"/>
        </w:rPr>
        <w:t xml:space="preserve"> </w:t>
      </w:r>
      <w:r w:rsidR="00AB79BD">
        <w:rPr>
          <w:rFonts w:ascii="Georgia" w:hAnsi="Georgia"/>
          <w:sz w:val="24"/>
          <w:szCs w:val="24"/>
        </w:rPr>
        <w:t>on the 16</w:t>
      </w:r>
      <w:r w:rsidR="00AB79BD" w:rsidRPr="00B370BE">
        <w:rPr>
          <w:rFonts w:ascii="Georgia" w:hAnsi="Georgia"/>
          <w:sz w:val="24"/>
          <w:szCs w:val="24"/>
          <w:vertAlign w:val="superscript"/>
        </w:rPr>
        <w:t>th</w:t>
      </w:r>
      <w:r w:rsidR="00AB79BD">
        <w:rPr>
          <w:rFonts w:ascii="Georgia" w:hAnsi="Georgia"/>
          <w:sz w:val="24"/>
          <w:szCs w:val="24"/>
        </w:rPr>
        <w:t xml:space="preserve"> of May 2021</w:t>
      </w:r>
      <w:r>
        <w:rPr>
          <w:rFonts w:ascii="Georgia" w:hAnsi="Georgia"/>
          <w:sz w:val="24"/>
          <w:szCs w:val="24"/>
        </w:rPr>
        <w:t xml:space="preserve">. He further confirmed from the statement of account that the debt entries indicating the disputed N100,000 withdrawal/debit </w:t>
      </w:r>
      <w:r w:rsidR="00305DC4">
        <w:rPr>
          <w:rFonts w:ascii="Georgia" w:hAnsi="Georgia"/>
          <w:sz w:val="24"/>
          <w:szCs w:val="24"/>
        </w:rPr>
        <w:t>on the 14</w:t>
      </w:r>
      <w:r w:rsidR="00305DC4" w:rsidRPr="00305DC4">
        <w:rPr>
          <w:rFonts w:ascii="Georgia" w:hAnsi="Georgia"/>
          <w:sz w:val="24"/>
          <w:szCs w:val="24"/>
          <w:vertAlign w:val="superscript"/>
        </w:rPr>
        <w:t>th</w:t>
      </w:r>
      <w:r w:rsidR="00305DC4">
        <w:rPr>
          <w:rFonts w:ascii="Georgia" w:hAnsi="Georgia"/>
          <w:sz w:val="24"/>
          <w:szCs w:val="24"/>
        </w:rPr>
        <w:t xml:space="preserve"> of</w:t>
      </w:r>
      <w:r>
        <w:rPr>
          <w:rFonts w:ascii="Georgia" w:hAnsi="Georgia"/>
          <w:sz w:val="24"/>
          <w:szCs w:val="24"/>
        </w:rPr>
        <w:t xml:space="preserve"> November 2021 have the inscription “TeamApt” and this inscription is equally written on the annexures to Exhibit 3.</w:t>
      </w:r>
      <w:r w:rsidR="0077023C">
        <w:rPr>
          <w:rFonts w:ascii="Georgia" w:hAnsi="Georgia"/>
          <w:sz w:val="24"/>
          <w:szCs w:val="24"/>
        </w:rPr>
        <w:t xml:space="preserve"> By truthfully answering these questions</w:t>
      </w:r>
      <w:r w:rsidR="004F2460">
        <w:rPr>
          <w:rFonts w:ascii="Georgia" w:hAnsi="Georgia"/>
          <w:sz w:val="24"/>
          <w:szCs w:val="24"/>
        </w:rPr>
        <w:t xml:space="preserve">, we submit that the Plaintiff himself </w:t>
      </w:r>
      <w:r w:rsidR="00B94CF2">
        <w:rPr>
          <w:rFonts w:ascii="Georgia" w:hAnsi="Georgia"/>
          <w:sz w:val="24"/>
          <w:szCs w:val="24"/>
        </w:rPr>
        <w:t xml:space="preserve">has shown what DW1 </w:t>
      </w:r>
      <w:r w:rsidR="00380F49">
        <w:rPr>
          <w:rFonts w:ascii="Georgia" w:hAnsi="Georgia"/>
          <w:sz w:val="24"/>
          <w:szCs w:val="24"/>
        </w:rPr>
        <w:t xml:space="preserve">successfully explained </w:t>
      </w:r>
      <w:r w:rsidR="00066992">
        <w:rPr>
          <w:rFonts w:ascii="Georgia" w:hAnsi="Georgia"/>
          <w:sz w:val="24"/>
          <w:szCs w:val="24"/>
        </w:rPr>
        <w:t>subsequently with more expertise</w:t>
      </w:r>
      <w:r w:rsidR="00380F49">
        <w:rPr>
          <w:rFonts w:ascii="Georgia" w:hAnsi="Georgia"/>
          <w:sz w:val="24"/>
          <w:szCs w:val="24"/>
        </w:rPr>
        <w:t xml:space="preserve">. </w:t>
      </w:r>
    </w:p>
    <w:p w14:paraId="34D491FB" w14:textId="77777777" w:rsidR="000B31B5" w:rsidRPr="006A5B16" w:rsidRDefault="000B31B5" w:rsidP="000B31B5">
      <w:pPr>
        <w:pStyle w:val="ListParagraph"/>
        <w:rPr>
          <w:rFonts w:ascii="Georgia" w:hAnsi="Georgia"/>
          <w:sz w:val="14"/>
          <w:szCs w:val="14"/>
        </w:rPr>
      </w:pPr>
    </w:p>
    <w:p w14:paraId="6F6FF345" w14:textId="1A9FC983" w:rsidR="000B31B5" w:rsidRDefault="00AF5FAF" w:rsidP="006B18D8">
      <w:pPr>
        <w:pStyle w:val="ListParagraph"/>
        <w:numPr>
          <w:ilvl w:val="1"/>
          <w:numId w:val="1"/>
        </w:numPr>
        <w:jc w:val="both"/>
        <w:rPr>
          <w:rFonts w:ascii="Georgia" w:hAnsi="Georgia"/>
          <w:sz w:val="24"/>
          <w:szCs w:val="24"/>
        </w:rPr>
      </w:pPr>
      <w:r>
        <w:rPr>
          <w:rFonts w:ascii="Georgia" w:hAnsi="Georgia"/>
          <w:sz w:val="24"/>
          <w:szCs w:val="24"/>
        </w:rPr>
        <w:t xml:space="preserve">The above </w:t>
      </w:r>
      <w:r w:rsidR="00575037">
        <w:rPr>
          <w:rFonts w:ascii="Georgia" w:hAnsi="Georgia"/>
          <w:sz w:val="24"/>
          <w:szCs w:val="24"/>
        </w:rPr>
        <w:t xml:space="preserve">explanation </w:t>
      </w:r>
      <w:r w:rsidR="00BE364B">
        <w:rPr>
          <w:rFonts w:ascii="Georgia" w:hAnsi="Georgia"/>
          <w:sz w:val="24"/>
          <w:szCs w:val="24"/>
        </w:rPr>
        <w:t xml:space="preserve">demonstrated by the Plaintiff under cross examination was clearly the same explanation emphasized by </w:t>
      </w:r>
      <w:r w:rsidR="00752E42">
        <w:rPr>
          <w:rFonts w:ascii="Georgia" w:hAnsi="Georgia"/>
          <w:sz w:val="24"/>
          <w:szCs w:val="24"/>
        </w:rPr>
        <w:t xml:space="preserve">DW1 while under cross examination. We crave Your Worship’s indulgence to </w:t>
      </w:r>
      <w:r w:rsidR="005C45F5">
        <w:rPr>
          <w:rFonts w:ascii="Georgia" w:hAnsi="Georgia"/>
          <w:sz w:val="24"/>
          <w:szCs w:val="24"/>
        </w:rPr>
        <w:t>reproduce a portion of the</w:t>
      </w:r>
      <w:r w:rsidR="00B41DE9">
        <w:rPr>
          <w:rFonts w:ascii="Georgia" w:hAnsi="Georgia"/>
          <w:sz w:val="24"/>
          <w:szCs w:val="24"/>
        </w:rPr>
        <w:t xml:space="preserve"> DW1’s testimony under cross examination as follows; </w:t>
      </w:r>
    </w:p>
    <w:p w14:paraId="17B09693" w14:textId="77777777" w:rsidR="00B41DE9" w:rsidRPr="00B41DE9" w:rsidRDefault="00B41DE9" w:rsidP="00B41DE9">
      <w:pPr>
        <w:pStyle w:val="ListParagraph"/>
        <w:rPr>
          <w:rFonts w:ascii="Georgia" w:hAnsi="Georgia"/>
          <w:sz w:val="24"/>
          <w:szCs w:val="24"/>
        </w:rPr>
      </w:pPr>
    </w:p>
    <w:p w14:paraId="7F02562A" w14:textId="7164DE02" w:rsidR="00B41DE9" w:rsidRPr="00B24586" w:rsidRDefault="004D66FD" w:rsidP="00A17C2C">
      <w:pPr>
        <w:pStyle w:val="ListParagraph"/>
        <w:ind w:left="1890" w:right="360"/>
        <w:jc w:val="both"/>
        <w:rPr>
          <w:rFonts w:ascii="Georgia" w:hAnsi="Georgia"/>
          <w:i/>
          <w:iCs/>
        </w:rPr>
      </w:pPr>
      <w:r w:rsidRPr="00B24586">
        <w:rPr>
          <w:rFonts w:ascii="Georgia" w:hAnsi="Georgia"/>
          <w:b/>
          <w:bCs/>
          <w:i/>
          <w:iCs/>
        </w:rPr>
        <w:t>A:</w:t>
      </w:r>
      <w:r w:rsidRPr="00B24586">
        <w:rPr>
          <w:rFonts w:ascii="Georgia" w:hAnsi="Georgia"/>
          <w:i/>
          <w:iCs/>
        </w:rPr>
        <w:t xml:space="preserve"> </w:t>
      </w:r>
      <w:r w:rsidR="00B41DE9" w:rsidRPr="00B24586">
        <w:rPr>
          <w:rFonts w:ascii="Georgia" w:hAnsi="Georgia"/>
          <w:i/>
          <w:iCs/>
        </w:rPr>
        <w:t xml:space="preserve">…From what we have here on the said date it did not reflect in the customer’s account. The fact that it did not reflect is the reason for the reconciliation. The particular day the transaction was done there was the credit leg but the debit leg was not passed. </w:t>
      </w:r>
      <w:r w:rsidR="00F60C26" w:rsidRPr="00B24586">
        <w:rPr>
          <w:rFonts w:ascii="Georgia" w:hAnsi="Georgia"/>
          <w:i/>
          <w:iCs/>
        </w:rPr>
        <w:t>The credit was successful but the debit didn’t process completely. After due reconciliation the de</w:t>
      </w:r>
      <w:r w:rsidRPr="00B24586">
        <w:rPr>
          <w:rFonts w:ascii="Georgia" w:hAnsi="Georgia"/>
          <w:i/>
          <w:iCs/>
        </w:rPr>
        <w:t>bit leg was passed.</w:t>
      </w:r>
    </w:p>
    <w:p w14:paraId="45A5E105" w14:textId="68E4F7AE" w:rsidR="004D66FD" w:rsidRPr="00B24586" w:rsidRDefault="004D66FD" w:rsidP="00A17C2C">
      <w:pPr>
        <w:pStyle w:val="ListParagraph"/>
        <w:ind w:left="1890" w:right="360"/>
        <w:jc w:val="both"/>
        <w:rPr>
          <w:rFonts w:ascii="Georgia" w:hAnsi="Georgia"/>
          <w:i/>
          <w:iCs/>
        </w:rPr>
      </w:pPr>
      <w:r w:rsidRPr="00B24586">
        <w:rPr>
          <w:rFonts w:ascii="Georgia" w:hAnsi="Georgia"/>
          <w:b/>
          <w:bCs/>
          <w:i/>
          <w:iCs/>
        </w:rPr>
        <w:t>Q:</w:t>
      </w:r>
      <w:r w:rsidRPr="00B24586">
        <w:rPr>
          <w:rFonts w:ascii="Georgia" w:hAnsi="Georgia"/>
          <w:i/>
          <w:iCs/>
        </w:rPr>
        <w:t xml:space="preserve"> What would you call a transaction that happens in May but reflects in November? </w:t>
      </w:r>
    </w:p>
    <w:p w14:paraId="05E925B6" w14:textId="09E9423F" w:rsidR="004D66FD" w:rsidRPr="00B24586" w:rsidRDefault="00D5425F" w:rsidP="00A17C2C">
      <w:pPr>
        <w:pStyle w:val="ListParagraph"/>
        <w:ind w:left="1890" w:right="360"/>
        <w:jc w:val="both"/>
        <w:rPr>
          <w:rFonts w:ascii="Georgia" w:hAnsi="Georgia"/>
          <w:i/>
          <w:iCs/>
        </w:rPr>
      </w:pPr>
      <w:r w:rsidRPr="00B24586">
        <w:rPr>
          <w:rFonts w:ascii="Georgia" w:hAnsi="Georgia"/>
          <w:b/>
          <w:bCs/>
          <w:i/>
          <w:iCs/>
        </w:rPr>
        <w:lastRenderedPageBreak/>
        <w:t>A:</w:t>
      </w:r>
      <w:r w:rsidRPr="00B24586">
        <w:rPr>
          <w:rFonts w:ascii="Georgia" w:hAnsi="Georgia"/>
          <w:i/>
          <w:iCs/>
        </w:rPr>
        <w:t xml:space="preserve"> It is a disputed transaction. If it happens</w:t>
      </w:r>
      <w:r w:rsidR="00FF741F" w:rsidRPr="00B24586">
        <w:rPr>
          <w:rFonts w:ascii="Georgia" w:hAnsi="Georgia"/>
          <w:i/>
          <w:iCs/>
        </w:rPr>
        <w:t xml:space="preserve">, the Bank does not just rush to pass entries. We follow due process. For the time-lag; sometimes it happens where there is slow correspondence between the parties that is the reconciling Banks that have to communicate with interswitch. </w:t>
      </w:r>
    </w:p>
    <w:p w14:paraId="67D89932" w14:textId="77777777" w:rsidR="0067593D" w:rsidRPr="00AE10A5" w:rsidRDefault="0067593D" w:rsidP="0067593D">
      <w:pPr>
        <w:pStyle w:val="ListParagraph"/>
        <w:rPr>
          <w:rFonts w:ascii="Georgia" w:hAnsi="Georgia"/>
          <w:sz w:val="14"/>
          <w:szCs w:val="14"/>
        </w:rPr>
      </w:pPr>
    </w:p>
    <w:p w14:paraId="3515BF73" w14:textId="0CDF84E3" w:rsidR="00EF5617" w:rsidRPr="00E97919" w:rsidRDefault="00EF5617" w:rsidP="006B18D8">
      <w:pPr>
        <w:pStyle w:val="ListParagraph"/>
        <w:numPr>
          <w:ilvl w:val="1"/>
          <w:numId w:val="1"/>
        </w:numPr>
        <w:jc w:val="both"/>
        <w:rPr>
          <w:rFonts w:ascii="Georgia" w:hAnsi="Georgia"/>
          <w:i/>
          <w:iCs/>
          <w:sz w:val="24"/>
          <w:szCs w:val="24"/>
        </w:rPr>
      </w:pPr>
      <w:r>
        <w:rPr>
          <w:rFonts w:ascii="Georgia" w:hAnsi="Georgia"/>
          <w:sz w:val="24"/>
          <w:szCs w:val="24"/>
        </w:rPr>
        <w:t xml:space="preserve">From the foregoing excerpt of DW1’s testimony under cross-examination we submit that </w:t>
      </w:r>
      <w:r w:rsidR="009C49B7">
        <w:rPr>
          <w:rFonts w:ascii="Georgia" w:hAnsi="Georgia"/>
          <w:sz w:val="24"/>
          <w:szCs w:val="24"/>
        </w:rPr>
        <w:t>the</w:t>
      </w:r>
      <w:r w:rsidR="00A56FE4">
        <w:rPr>
          <w:rFonts w:ascii="Georgia" w:hAnsi="Georgia"/>
          <w:sz w:val="24"/>
          <w:szCs w:val="24"/>
        </w:rPr>
        <w:t xml:space="preserve"> evidence on record before this Court overwhelmingly </w:t>
      </w:r>
      <w:r w:rsidR="002E37CB">
        <w:rPr>
          <w:rFonts w:ascii="Georgia" w:hAnsi="Georgia"/>
          <w:sz w:val="24"/>
          <w:szCs w:val="24"/>
        </w:rPr>
        <w:t xml:space="preserve">tilts the balance of probabilities in the Defendant’s favor. </w:t>
      </w:r>
    </w:p>
    <w:p w14:paraId="4FA09CDE" w14:textId="77777777" w:rsidR="00E97919" w:rsidRPr="001C152E" w:rsidRDefault="00E97919" w:rsidP="00E97919">
      <w:pPr>
        <w:pStyle w:val="ListParagraph"/>
        <w:ind w:left="1440"/>
        <w:jc w:val="both"/>
        <w:rPr>
          <w:rFonts w:ascii="Georgia" w:hAnsi="Georgia"/>
          <w:i/>
          <w:iCs/>
          <w:sz w:val="14"/>
          <w:szCs w:val="14"/>
        </w:rPr>
      </w:pPr>
    </w:p>
    <w:p w14:paraId="7AEF722A" w14:textId="6A1B1B6E" w:rsidR="007B53D1" w:rsidRPr="00AF5595" w:rsidRDefault="007B53D1" w:rsidP="006B18D8">
      <w:pPr>
        <w:pStyle w:val="ListParagraph"/>
        <w:numPr>
          <w:ilvl w:val="1"/>
          <w:numId w:val="1"/>
        </w:numPr>
        <w:jc w:val="both"/>
        <w:rPr>
          <w:rFonts w:ascii="Georgia" w:hAnsi="Georgia"/>
          <w:i/>
          <w:iCs/>
          <w:sz w:val="24"/>
          <w:szCs w:val="24"/>
        </w:rPr>
      </w:pPr>
      <w:r>
        <w:rPr>
          <w:rFonts w:ascii="Georgia" w:hAnsi="Georgia"/>
          <w:sz w:val="24"/>
          <w:szCs w:val="24"/>
        </w:rPr>
        <w:t xml:space="preserve">Your Worship, </w:t>
      </w:r>
      <w:r w:rsidR="003903D7">
        <w:rPr>
          <w:rFonts w:ascii="Georgia" w:hAnsi="Georgia"/>
          <w:sz w:val="24"/>
          <w:szCs w:val="24"/>
        </w:rPr>
        <w:t xml:space="preserve">under this sub-issue we have </w:t>
      </w:r>
      <w:r w:rsidR="00636003">
        <w:rPr>
          <w:rFonts w:ascii="Georgia" w:hAnsi="Georgia"/>
          <w:sz w:val="24"/>
          <w:szCs w:val="24"/>
        </w:rPr>
        <w:t xml:space="preserve">submitted that the balance of probabilities tilts overwhelmingly in the </w:t>
      </w:r>
      <w:r w:rsidR="00E57B58">
        <w:rPr>
          <w:rFonts w:ascii="Georgia" w:hAnsi="Georgia"/>
          <w:sz w:val="24"/>
          <w:szCs w:val="24"/>
        </w:rPr>
        <w:t xml:space="preserve">Defendant’s favor. </w:t>
      </w:r>
      <w:r w:rsidR="00EE59EF">
        <w:rPr>
          <w:rFonts w:ascii="Georgia" w:hAnsi="Georgia"/>
          <w:sz w:val="24"/>
          <w:szCs w:val="24"/>
        </w:rPr>
        <w:t xml:space="preserve">To demonstrate this, </w:t>
      </w:r>
      <w:r w:rsidR="000A6ED2">
        <w:rPr>
          <w:rFonts w:ascii="Georgia" w:hAnsi="Georgia"/>
          <w:sz w:val="24"/>
          <w:szCs w:val="24"/>
        </w:rPr>
        <w:t xml:space="preserve">we have juxtaposed the case and evidence of the Plaintiff with that of the Defendant. </w:t>
      </w:r>
      <w:r w:rsidR="00F3124F">
        <w:rPr>
          <w:rFonts w:ascii="Georgia" w:hAnsi="Georgia"/>
          <w:sz w:val="24"/>
          <w:szCs w:val="24"/>
        </w:rPr>
        <w:t>As evident from the record, i</w:t>
      </w:r>
      <w:r w:rsidR="00FB2FA5">
        <w:rPr>
          <w:rFonts w:ascii="Georgia" w:hAnsi="Georgia"/>
          <w:sz w:val="24"/>
          <w:szCs w:val="24"/>
        </w:rPr>
        <w:t xml:space="preserve">n support of the Plaintiff’s case </w:t>
      </w:r>
      <w:r w:rsidR="00406E0A">
        <w:rPr>
          <w:rFonts w:ascii="Georgia" w:hAnsi="Georgia"/>
          <w:sz w:val="24"/>
          <w:szCs w:val="24"/>
        </w:rPr>
        <w:t>is his mere ipse dixit</w:t>
      </w:r>
      <w:r w:rsidR="007D46D4">
        <w:rPr>
          <w:rFonts w:ascii="Georgia" w:hAnsi="Georgia"/>
          <w:sz w:val="24"/>
          <w:szCs w:val="24"/>
        </w:rPr>
        <w:t xml:space="preserve"> and he is not a Banker or conversant with the internal </w:t>
      </w:r>
      <w:r w:rsidR="00342C54">
        <w:rPr>
          <w:rFonts w:ascii="Georgia" w:hAnsi="Georgia"/>
          <w:sz w:val="24"/>
          <w:szCs w:val="24"/>
        </w:rPr>
        <w:t>operations</w:t>
      </w:r>
      <w:r w:rsidR="007D46D4">
        <w:rPr>
          <w:rFonts w:ascii="Georgia" w:hAnsi="Georgia"/>
          <w:sz w:val="24"/>
          <w:szCs w:val="24"/>
        </w:rPr>
        <w:t xml:space="preserve"> of a Bank. </w:t>
      </w:r>
      <w:r w:rsidR="00E16D03">
        <w:rPr>
          <w:rFonts w:ascii="Georgia" w:hAnsi="Georgia"/>
          <w:sz w:val="24"/>
          <w:szCs w:val="24"/>
        </w:rPr>
        <w:t>On the other hand</w:t>
      </w:r>
      <w:r w:rsidR="006802E1">
        <w:rPr>
          <w:rFonts w:ascii="Georgia" w:hAnsi="Georgia"/>
          <w:sz w:val="24"/>
          <w:szCs w:val="24"/>
        </w:rPr>
        <w:t xml:space="preserve">, in support of the </w:t>
      </w:r>
      <w:r w:rsidR="00472552">
        <w:rPr>
          <w:rFonts w:ascii="Georgia" w:hAnsi="Georgia"/>
          <w:sz w:val="24"/>
          <w:szCs w:val="24"/>
        </w:rPr>
        <w:t xml:space="preserve">Defendant’s case is </w:t>
      </w:r>
      <w:r w:rsidR="00B31290">
        <w:rPr>
          <w:rFonts w:ascii="Georgia" w:hAnsi="Georgia"/>
          <w:sz w:val="24"/>
          <w:szCs w:val="24"/>
        </w:rPr>
        <w:t xml:space="preserve">the uncontradicted evidence of </w:t>
      </w:r>
      <w:r w:rsidR="005B699D">
        <w:rPr>
          <w:rFonts w:ascii="Georgia" w:hAnsi="Georgia"/>
          <w:sz w:val="24"/>
          <w:szCs w:val="24"/>
        </w:rPr>
        <w:t xml:space="preserve">an expert in Banking matters and </w:t>
      </w:r>
      <w:r w:rsidR="00257772">
        <w:rPr>
          <w:rFonts w:ascii="Georgia" w:hAnsi="Georgia"/>
          <w:sz w:val="24"/>
          <w:szCs w:val="24"/>
        </w:rPr>
        <w:t>documentary evidence namely Exhibits 3, 4 and 5</w:t>
      </w:r>
      <w:r w:rsidR="00947802">
        <w:rPr>
          <w:rFonts w:ascii="Georgia" w:hAnsi="Georgia"/>
          <w:sz w:val="24"/>
          <w:szCs w:val="24"/>
        </w:rPr>
        <w:t xml:space="preserve">. </w:t>
      </w:r>
      <w:r w:rsidR="00047488">
        <w:rPr>
          <w:rFonts w:ascii="Georgia" w:hAnsi="Georgia"/>
          <w:sz w:val="24"/>
          <w:szCs w:val="24"/>
        </w:rPr>
        <w:t>Thus on one side of the scales of justice in this case is oral evidence and on the other side is documentary evidence</w:t>
      </w:r>
      <w:r w:rsidR="00F93ED6">
        <w:rPr>
          <w:rFonts w:ascii="Georgia" w:hAnsi="Georgia"/>
          <w:sz w:val="24"/>
          <w:szCs w:val="24"/>
        </w:rPr>
        <w:t xml:space="preserve">. </w:t>
      </w:r>
      <w:r w:rsidR="00594CF4">
        <w:rPr>
          <w:rFonts w:ascii="Georgia" w:hAnsi="Georgia"/>
          <w:sz w:val="24"/>
          <w:szCs w:val="24"/>
        </w:rPr>
        <w:t xml:space="preserve">The question </w:t>
      </w:r>
      <w:r w:rsidR="00F93ED6">
        <w:rPr>
          <w:rFonts w:ascii="Georgia" w:hAnsi="Georgia"/>
          <w:sz w:val="24"/>
          <w:szCs w:val="24"/>
        </w:rPr>
        <w:t>that then arises is</w:t>
      </w:r>
      <w:r w:rsidR="00594CF4">
        <w:rPr>
          <w:rFonts w:ascii="Georgia" w:hAnsi="Georgia"/>
          <w:sz w:val="24"/>
          <w:szCs w:val="24"/>
        </w:rPr>
        <w:t xml:space="preserve"> – </w:t>
      </w:r>
      <w:r w:rsidR="00A05206" w:rsidRPr="00AF5595">
        <w:rPr>
          <w:rFonts w:ascii="Georgia" w:hAnsi="Georgia"/>
          <w:i/>
          <w:iCs/>
          <w:sz w:val="24"/>
          <w:szCs w:val="24"/>
        </w:rPr>
        <w:t>which</w:t>
      </w:r>
      <w:r w:rsidR="004552AA">
        <w:rPr>
          <w:rFonts w:ascii="Georgia" w:hAnsi="Georgia"/>
          <w:i/>
          <w:iCs/>
          <w:sz w:val="24"/>
          <w:szCs w:val="24"/>
        </w:rPr>
        <w:t xml:space="preserve"> between the Oral evidence of the Plaintiff and the documentary evidence of the Defendant</w:t>
      </w:r>
      <w:r w:rsidR="00A05206" w:rsidRPr="00AF5595">
        <w:rPr>
          <w:rFonts w:ascii="Georgia" w:hAnsi="Georgia"/>
          <w:i/>
          <w:iCs/>
          <w:sz w:val="24"/>
          <w:szCs w:val="24"/>
        </w:rPr>
        <w:t xml:space="preserve"> should be </w:t>
      </w:r>
      <w:r w:rsidR="00186DF7">
        <w:rPr>
          <w:rFonts w:ascii="Georgia" w:hAnsi="Georgia"/>
          <w:i/>
          <w:iCs/>
          <w:sz w:val="24"/>
          <w:szCs w:val="24"/>
        </w:rPr>
        <w:t>accorded</w:t>
      </w:r>
      <w:r w:rsidR="00A05206" w:rsidRPr="00AF5595">
        <w:rPr>
          <w:rFonts w:ascii="Georgia" w:hAnsi="Georgia"/>
          <w:i/>
          <w:iCs/>
          <w:sz w:val="24"/>
          <w:szCs w:val="24"/>
        </w:rPr>
        <w:t xml:space="preserve"> </w:t>
      </w:r>
      <w:r w:rsidR="000A5FA8" w:rsidRPr="00AF5595">
        <w:rPr>
          <w:rFonts w:ascii="Georgia" w:hAnsi="Georgia"/>
          <w:i/>
          <w:iCs/>
          <w:sz w:val="24"/>
          <w:szCs w:val="24"/>
        </w:rPr>
        <w:t>greater probative value</w:t>
      </w:r>
      <w:r w:rsidR="0022169F" w:rsidRPr="00AF5595">
        <w:rPr>
          <w:rFonts w:ascii="Georgia" w:hAnsi="Georgia"/>
          <w:i/>
          <w:iCs/>
          <w:sz w:val="24"/>
          <w:szCs w:val="24"/>
        </w:rPr>
        <w:t xml:space="preserve">? </w:t>
      </w:r>
    </w:p>
    <w:p w14:paraId="6ED576DA" w14:textId="77777777" w:rsidR="009F5D24" w:rsidRPr="00AE10A5" w:rsidRDefault="009F5D24" w:rsidP="009F5D24">
      <w:pPr>
        <w:pStyle w:val="ListParagraph"/>
        <w:rPr>
          <w:rFonts w:ascii="Georgia" w:hAnsi="Georgia"/>
          <w:sz w:val="14"/>
          <w:szCs w:val="14"/>
        </w:rPr>
      </w:pPr>
    </w:p>
    <w:p w14:paraId="6A8354A2" w14:textId="6251B9D6" w:rsidR="009E4CBF" w:rsidRPr="009E4CBF" w:rsidRDefault="009F5D24" w:rsidP="009E4CBF">
      <w:pPr>
        <w:pStyle w:val="ListParagraph"/>
        <w:numPr>
          <w:ilvl w:val="1"/>
          <w:numId w:val="1"/>
        </w:numPr>
        <w:jc w:val="both"/>
        <w:rPr>
          <w:rFonts w:ascii="Georgia" w:hAnsi="Georgia"/>
          <w:sz w:val="24"/>
          <w:szCs w:val="24"/>
        </w:rPr>
      </w:pPr>
      <w:r>
        <w:rPr>
          <w:rFonts w:ascii="Georgia" w:hAnsi="Georgia"/>
          <w:sz w:val="24"/>
          <w:szCs w:val="24"/>
        </w:rPr>
        <w:t xml:space="preserve">In </w:t>
      </w:r>
      <w:r w:rsidR="000B6EDC">
        <w:rPr>
          <w:rFonts w:ascii="Georgia" w:hAnsi="Georgia"/>
          <w:sz w:val="24"/>
          <w:szCs w:val="24"/>
        </w:rPr>
        <w:t xml:space="preserve">specific answer to the poser raised in the preceding paragraph, </w:t>
      </w:r>
      <w:r w:rsidR="0053165C">
        <w:rPr>
          <w:rFonts w:ascii="Georgia" w:hAnsi="Georgia"/>
          <w:sz w:val="24"/>
          <w:szCs w:val="24"/>
        </w:rPr>
        <w:t xml:space="preserve">we rely on the </w:t>
      </w:r>
      <w:r w:rsidR="00D21287">
        <w:rPr>
          <w:rFonts w:ascii="Georgia" w:hAnsi="Georgia"/>
          <w:sz w:val="24"/>
          <w:szCs w:val="24"/>
        </w:rPr>
        <w:t xml:space="preserve">very recent </w:t>
      </w:r>
      <w:r w:rsidR="0053165C">
        <w:rPr>
          <w:rFonts w:ascii="Georgia" w:hAnsi="Georgia"/>
          <w:sz w:val="24"/>
          <w:szCs w:val="24"/>
        </w:rPr>
        <w:t>case of</w:t>
      </w:r>
      <w:r w:rsidR="009A7DB3">
        <w:rPr>
          <w:rFonts w:ascii="Georgia" w:hAnsi="Georgia"/>
          <w:sz w:val="24"/>
          <w:szCs w:val="24"/>
        </w:rPr>
        <w:t xml:space="preserve"> </w:t>
      </w:r>
      <w:r w:rsidR="004D33B6" w:rsidRPr="00042B82">
        <w:rPr>
          <w:rFonts w:ascii="Georgia" w:hAnsi="Georgia"/>
          <w:b/>
          <w:bCs/>
          <w:sz w:val="24"/>
          <w:szCs w:val="24"/>
        </w:rPr>
        <w:t>KUSHA v. MODU &amp; ORS (2022) LPELR-57320(CA)</w:t>
      </w:r>
      <w:r w:rsidR="004D33B6">
        <w:rPr>
          <w:rFonts w:ascii="Georgia" w:hAnsi="Georgia"/>
          <w:sz w:val="24"/>
          <w:szCs w:val="24"/>
        </w:rPr>
        <w:t xml:space="preserve"> where the Court of Appeal drew on the long history of cases on this issue </w:t>
      </w:r>
      <w:r w:rsidR="00502E96">
        <w:rPr>
          <w:rFonts w:ascii="Georgia" w:hAnsi="Georgia"/>
          <w:sz w:val="24"/>
          <w:szCs w:val="24"/>
        </w:rPr>
        <w:t xml:space="preserve">to re-state and re-affirm the law as follows; </w:t>
      </w:r>
    </w:p>
    <w:p w14:paraId="2E62518E" w14:textId="0CDF740E" w:rsidR="009E4CBF" w:rsidRPr="009E4CBF" w:rsidRDefault="009E4CBF" w:rsidP="009E4CBF">
      <w:pPr>
        <w:pStyle w:val="ListParagraph"/>
        <w:rPr>
          <w:rFonts w:ascii="Georgia" w:hAnsi="Georgia"/>
          <w:sz w:val="14"/>
          <w:szCs w:val="14"/>
        </w:rPr>
      </w:pPr>
    </w:p>
    <w:p w14:paraId="7373EACA" w14:textId="3087AC20" w:rsidR="009E4CBF" w:rsidRPr="008A1F53" w:rsidRDefault="008A1F53" w:rsidP="009E4CBF">
      <w:pPr>
        <w:pStyle w:val="ListParagraph"/>
        <w:ind w:left="1890" w:right="270"/>
        <w:jc w:val="both"/>
        <w:rPr>
          <w:rFonts w:ascii="Georgia" w:hAnsi="Georgia"/>
        </w:rPr>
      </w:pPr>
      <w:r w:rsidRPr="008A1F53">
        <w:rPr>
          <w:rFonts w:ascii="Georgia" w:hAnsi="Georgia"/>
        </w:rPr>
        <w:t>“…</w:t>
      </w:r>
      <w:r w:rsidR="009E4CBF" w:rsidRPr="008A1F53">
        <w:rPr>
          <w:rFonts w:ascii="Georgia" w:hAnsi="Georgia"/>
        </w:rPr>
        <w:t>Aiki V Idowu (2006) 9 NWLR (Pt. 984) 47, wherein it was observed - "</w:t>
      </w:r>
      <w:r w:rsidR="009E4CBF" w:rsidRPr="003B77CE">
        <w:rPr>
          <w:rFonts w:ascii="Georgia" w:hAnsi="Georgia"/>
          <w:u w:val="single"/>
        </w:rPr>
        <w:t>Documents when tendered and admitted in Court are like words uttered and do speak for themselves. They are even more reliable and authentic than words from the vocal cord of man because they are neither transient nor subject to distortion and misrepresentation but remain permanent and indelible through the ages. The documents bear eloquent testimony to what happened</w:t>
      </w:r>
      <w:r w:rsidR="009E4CBF" w:rsidRPr="008A1F53">
        <w:rPr>
          <w:rFonts w:ascii="Georgia" w:hAnsi="Georgia"/>
        </w:rPr>
        <w:t>." In another case emanating from this Court in Yaro V Manu (2014) LPELR-24181(CA) 37-38, A, Sankey JCA held: "</w:t>
      </w:r>
      <w:r w:rsidR="009E4CBF" w:rsidRPr="003B77CE">
        <w:rPr>
          <w:rFonts w:ascii="Georgia" w:hAnsi="Georgia"/>
          <w:b/>
          <w:bCs/>
          <w:u w:val="single"/>
        </w:rPr>
        <w:t>The law is trite that wherever documents are available, they speak louder than oral evidence on the issues in contention, and are eminently preferred</w:t>
      </w:r>
      <w:r w:rsidR="009E4CBF" w:rsidRPr="008A1F53">
        <w:rPr>
          <w:rFonts w:ascii="Georgia" w:hAnsi="Georgia"/>
        </w:rPr>
        <w:t>. The reason is not farfetched. It is invariably because documentary evidence is the hanger upon which to measure the veracity and/or authenticity of oral evidence. It stands as a yardstick for assessing oral evidence. Thus, where both documentary and oral evidence are given, documentary evidence should be used as a hanger from which to assess the oral testimony. Documentary evidence is, to be sure, the best proof of the contents of documents. Oral evidence will not be allowed to discredit or contradict the cont</w:t>
      </w:r>
      <w:r w:rsidR="00B014C6">
        <w:rPr>
          <w:rFonts w:ascii="Georgia" w:hAnsi="Georgia"/>
        </w:rPr>
        <w:t>en</w:t>
      </w:r>
      <w:r w:rsidR="009E4CBF" w:rsidRPr="008A1F53">
        <w:rPr>
          <w:rFonts w:ascii="Georgia" w:hAnsi="Georgia"/>
        </w:rPr>
        <w:t xml:space="preserve">ts thereof except where fraud is pleaded. Oral </w:t>
      </w:r>
      <w:r w:rsidR="009E4CBF" w:rsidRPr="008A1F53">
        <w:rPr>
          <w:rFonts w:ascii="Georgia" w:hAnsi="Georgia"/>
        </w:rPr>
        <w:lastRenderedPageBreak/>
        <w:t xml:space="preserve">evidence is inadmissible to alter the contents of a document because the contents of a document are invariably the chords of man." Yet again, in Agbelegah V State (2015) LPELR-24793(CA) 24, A, per Ogbuinya JCA, this Court held: "In law, documentary evidence is used as the yardstick to gauge the veracity of parol testimonies in cases of evidential impasse. </w:t>
      </w:r>
      <w:r w:rsidR="009E4CBF" w:rsidRPr="00042B82">
        <w:rPr>
          <w:rFonts w:ascii="Georgia" w:hAnsi="Georgia"/>
          <w:u w:val="single"/>
        </w:rPr>
        <w:t>By its documentary nature, it is superior to the oral evidence that ooze out from the vocal cord of man which is obedient to distortion by its maker/author.</w:t>
      </w:r>
      <w:r w:rsidR="009E4CBF" w:rsidRPr="008A1F53">
        <w:rPr>
          <w:rFonts w:ascii="Georgia" w:hAnsi="Georgia"/>
        </w:rPr>
        <w:t>"</w:t>
      </w:r>
    </w:p>
    <w:p w14:paraId="2A725BCE" w14:textId="77777777" w:rsidR="009E4CBF" w:rsidRPr="00FC2F5C" w:rsidRDefault="009E4CBF" w:rsidP="009E4CBF">
      <w:pPr>
        <w:pStyle w:val="ListParagraph"/>
        <w:ind w:left="1440"/>
        <w:rPr>
          <w:rFonts w:ascii="Georgia" w:hAnsi="Georgia"/>
          <w:sz w:val="14"/>
          <w:szCs w:val="14"/>
        </w:rPr>
      </w:pPr>
    </w:p>
    <w:p w14:paraId="1428564C" w14:textId="3C070FF9" w:rsidR="009E4CBF" w:rsidRDefault="00551622" w:rsidP="006B18D8">
      <w:pPr>
        <w:pStyle w:val="ListParagraph"/>
        <w:numPr>
          <w:ilvl w:val="1"/>
          <w:numId w:val="1"/>
        </w:numPr>
        <w:jc w:val="both"/>
        <w:rPr>
          <w:rFonts w:ascii="Georgia" w:hAnsi="Georgia"/>
          <w:sz w:val="24"/>
          <w:szCs w:val="24"/>
        </w:rPr>
      </w:pPr>
      <w:r>
        <w:rPr>
          <w:rFonts w:ascii="Georgia" w:hAnsi="Georgia"/>
          <w:sz w:val="24"/>
          <w:szCs w:val="24"/>
        </w:rPr>
        <w:t xml:space="preserve">Your Worship, </w:t>
      </w:r>
      <w:r w:rsidR="007A1A03">
        <w:rPr>
          <w:rFonts w:ascii="Georgia" w:hAnsi="Georgia"/>
          <w:sz w:val="24"/>
          <w:szCs w:val="24"/>
        </w:rPr>
        <w:t xml:space="preserve">in reliance </w:t>
      </w:r>
      <w:r>
        <w:rPr>
          <w:rFonts w:ascii="Georgia" w:hAnsi="Georgia"/>
          <w:sz w:val="24"/>
          <w:szCs w:val="24"/>
        </w:rPr>
        <w:t xml:space="preserve">on the authority of </w:t>
      </w:r>
      <w:r w:rsidR="00C93228" w:rsidRPr="009B0C73">
        <w:rPr>
          <w:rFonts w:ascii="Georgia" w:hAnsi="Georgia"/>
          <w:b/>
          <w:bCs/>
          <w:sz w:val="24"/>
          <w:szCs w:val="24"/>
        </w:rPr>
        <w:t>Kusha v Modu</w:t>
      </w:r>
      <w:r w:rsidR="00C93228">
        <w:rPr>
          <w:rFonts w:ascii="Georgia" w:hAnsi="Georgia"/>
          <w:sz w:val="24"/>
          <w:szCs w:val="24"/>
        </w:rPr>
        <w:t xml:space="preserve"> (Supra), we </w:t>
      </w:r>
      <w:r w:rsidR="00F32346">
        <w:rPr>
          <w:rFonts w:ascii="Georgia" w:hAnsi="Georgia"/>
          <w:sz w:val="24"/>
          <w:szCs w:val="24"/>
        </w:rPr>
        <w:t xml:space="preserve">urge this Court </w:t>
      </w:r>
      <w:r w:rsidR="00AC54C1">
        <w:rPr>
          <w:rFonts w:ascii="Georgia" w:hAnsi="Georgia"/>
          <w:sz w:val="24"/>
          <w:szCs w:val="24"/>
        </w:rPr>
        <w:t xml:space="preserve">to hold that the documentary evidence </w:t>
      </w:r>
      <w:r w:rsidR="00B72309">
        <w:rPr>
          <w:rFonts w:ascii="Georgia" w:hAnsi="Georgia"/>
          <w:sz w:val="24"/>
          <w:szCs w:val="24"/>
        </w:rPr>
        <w:t xml:space="preserve">before this Court indicating the veracity of the </w:t>
      </w:r>
      <w:r w:rsidR="00B31E0A">
        <w:rPr>
          <w:rFonts w:ascii="Georgia" w:hAnsi="Georgia"/>
          <w:sz w:val="24"/>
          <w:szCs w:val="24"/>
        </w:rPr>
        <w:t xml:space="preserve">Defendant’s </w:t>
      </w:r>
      <w:r w:rsidR="002F62A6">
        <w:rPr>
          <w:rFonts w:ascii="Georgia" w:hAnsi="Georgia"/>
          <w:sz w:val="24"/>
          <w:szCs w:val="24"/>
        </w:rPr>
        <w:t xml:space="preserve">case </w:t>
      </w:r>
      <w:r w:rsidR="006656E2">
        <w:rPr>
          <w:rFonts w:ascii="Georgia" w:hAnsi="Georgia"/>
          <w:sz w:val="24"/>
          <w:szCs w:val="24"/>
        </w:rPr>
        <w:t>is to be</w:t>
      </w:r>
      <w:r w:rsidR="001C1B4C">
        <w:rPr>
          <w:rFonts w:ascii="Georgia" w:hAnsi="Georgia"/>
          <w:sz w:val="24"/>
          <w:szCs w:val="24"/>
        </w:rPr>
        <w:t xml:space="preserve"> given pre-eminence</w:t>
      </w:r>
      <w:r w:rsidR="008B37FE">
        <w:rPr>
          <w:rFonts w:ascii="Georgia" w:hAnsi="Georgia"/>
          <w:sz w:val="24"/>
          <w:szCs w:val="24"/>
        </w:rPr>
        <w:t xml:space="preserve"> over the Plaintiff’s </w:t>
      </w:r>
      <w:r w:rsidR="00782A92">
        <w:rPr>
          <w:rFonts w:ascii="Georgia" w:hAnsi="Georgia"/>
          <w:sz w:val="24"/>
          <w:szCs w:val="24"/>
        </w:rPr>
        <w:t xml:space="preserve">mere oral testimony. </w:t>
      </w:r>
      <w:r w:rsidR="00FC6545">
        <w:rPr>
          <w:rFonts w:ascii="Georgia" w:hAnsi="Georgia"/>
          <w:sz w:val="24"/>
          <w:szCs w:val="24"/>
        </w:rPr>
        <w:t xml:space="preserve">We urge this Court to so hold. </w:t>
      </w:r>
    </w:p>
    <w:p w14:paraId="048B8569" w14:textId="77777777" w:rsidR="00231AF6" w:rsidRPr="00231AF6" w:rsidRDefault="00231AF6" w:rsidP="00231AF6">
      <w:pPr>
        <w:pStyle w:val="ListParagraph"/>
        <w:ind w:left="1440"/>
        <w:jc w:val="both"/>
        <w:rPr>
          <w:rFonts w:ascii="Georgia" w:hAnsi="Georgia"/>
          <w:sz w:val="14"/>
          <w:szCs w:val="14"/>
        </w:rPr>
      </w:pPr>
    </w:p>
    <w:p w14:paraId="5816530D" w14:textId="77777777" w:rsidR="00780E3C" w:rsidRDefault="00A61C84" w:rsidP="006B18D8">
      <w:pPr>
        <w:pStyle w:val="ListParagraph"/>
        <w:numPr>
          <w:ilvl w:val="1"/>
          <w:numId w:val="1"/>
        </w:numPr>
        <w:jc w:val="both"/>
        <w:rPr>
          <w:rFonts w:ascii="Georgia" w:hAnsi="Georgia"/>
          <w:sz w:val="24"/>
          <w:szCs w:val="24"/>
        </w:rPr>
      </w:pPr>
      <w:r>
        <w:rPr>
          <w:rFonts w:ascii="Georgia" w:hAnsi="Georgia"/>
          <w:sz w:val="24"/>
          <w:szCs w:val="24"/>
        </w:rPr>
        <w:t>In addition</w:t>
      </w:r>
      <w:r w:rsidR="00154E88">
        <w:rPr>
          <w:rFonts w:ascii="Georgia" w:hAnsi="Georgia"/>
          <w:sz w:val="24"/>
          <w:szCs w:val="24"/>
        </w:rPr>
        <w:t xml:space="preserve"> to</w:t>
      </w:r>
      <w:r w:rsidR="00B91CD9">
        <w:rPr>
          <w:rFonts w:ascii="Georgia" w:hAnsi="Georgia"/>
          <w:sz w:val="24"/>
          <w:szCs w:val="24"/>
        </w:rPr>
        <w:t xml:space="preserve"> the preceding submission</w:t>
      </w:r>
      <w:r w:rsidR="00D21899">
        <w:rPr>
          <w:rFonts w:ascii="Georgia" w:hAnsi="Georgia"/>
          <w:sz w:val="24"/>
          <w:szCs w:val="24"/>
        </w:rPr>
        <w:t>,</w:t>
      </w:r>
      <w:r w:rsidR="00C77CAF">
        <w:rPr>
          <w:rFonts w:ascii="Georgia" w:hAnsi="Georgia"/>
          <w:sz w:val="24"/>
          <w:szCs w:val="24"/>
        </w:rPr>
        <w:t xml:space="preserve"> Sir, we </w:t>
      </w:r>
      <w:r w:rsidR="00154E88">
        <w:rPr>
          <w:rFonts w:ascii="Georgia" w:hAnsi="Georgia"/>
          <w:sz w:val="24"/>
          <w:szCs w:val="24"/>
        </w:rPr>
        <w:t xml:space="preserve">further </w:t>
      </w:r>
      <w:r w:rsidR="00C77CAF">
        <w:rPr>
          <w:rFonts w:ascii="Georgia" w:hAnsi="Georgia"/>
          <w:sz w:val="24"/>
          <w:szCs w:val="24"/>
        </w:rPr>
        <w:t>submit that the Law is now trite that in civil cases such as the extant case, a Plaintiff is to succeed on the strength of his own case and not on the basis of the weakness (if any) in the Defendant’s case</w:t>
      </w:r>
      <w:r w:rsidR="002E2C8B">
        <w:rPr>
          <w:rFonts w:ascii="Georgia" w:hAnsi="Georgia"/>
          <w:sz w:val="24"/>
          <w:szCs w:val="24"/>
        </w:rPr>
        <w:t xml:space="preserve">. This principle of the Law was </w:t>
      </w:r>
      <w:r w:rsidR="00D21899">
        <w:rPr>
          <w:rFonts w:ascii="Georgia" w:hAnsi="Georgia"/>
          <w:sz w:val="24"/>
          <w:szCs w:val="24"/>
        </w:rPr>
        <w:t xml:space="preserve">affirmed in the case of </w:t>
      </w:r>
      <w:r w:rsidR="00881740" w:rsidRPr="00881740">
        <w:rPr>
          <w:rFonts w:ascii="Georgia" w:hAnsi="Georgia"/>
          <w:sz w:val="24"/>
          <w:szCs w:val="24"/>
        </w:rPr>
        <w:t>SAIDI v. IBUDE (2010) LPELR-4521(CA)</w:t>
      </w:r>
      <w:r w:rsidR="006B5295">
        <w:rPr>
          <w:rFonts w:ascii="Georgia" w:hAnsi="Georgia"/>
          <w:sz w:val="24"/>
          <w:szCs w:val="24"/>
        </w:rPr>
        <w:t xml:space="preserve"> </w:t>
      </w:r>
      <w:r w:rsidR="006B5295" w:rsidRPr="00EA7B7D">
        <w:rPr>
          <w:rFonts w:ascii="Georgia" w:hAnsi="Georgia"/>
          <w:sz w:val="24"/>
          <w:szCs w:val="24"/>
        </w:rPr>
        <w:t>Pp 34 - 34 Paras B - C</w:t>
      </w:r>
      <w:r w:rsidR="00881740">
        <w:rPr>
          <w:rFonts w:ascii="Georgia" w:hAnsi="Georgia"/>
          <w:sz w:val="24"/>
          <w:szCs w:val="24"/>
        </w:rPr>
        <w:t xml:space="preserve"> where the Court of Appeal stated as follows; </w:t>
      </w:r>
    </w:p>
    <w:p w14:paraId="6B7CFA3A" w14:textId="77777777" w:rsidR="00780E3C" w:rsidRPr="00780E3C" w:rsidRDefault="00780E3C" w:rsidP="00780E3C">
      <w:pPr>
        <w:pStyle w:val="ListParagraph"/>
        <w:rPr>
          <w:rFonts w:ascii="Georgia" w:hAnsi="Georgia"/>
          <w:sz w:val="14"/>
          <w:szCs w:val="14"/>
        </w:rPr>
      </w:pPr>
    </w:p>
    <w:p w14:paraId="09DC0501" w14:textId="549AF784" w:rsidR="00C77CAF" w:rsidRPr="00780E3C" w:rsidRDefault="001F4A66" w:rsidP="00780E3C">
      <w:pPr>
        <w:pStyle w:val="ListParagraph"/>
        <w:ind w:left="1980" w:right="270"/>
        <w:jc w:val="both"/>
        <w:rPr>
          <w:rFonts w:ascii="Georgia" w:hAnsi="Georgia"/>
        </w:rPr>
      </w:pPr>
      <w:r w:rsidRPr="00780E3C">
        <w:rPr>
          <w:rFonts w:ascii="Georgia" w:hAnsi="Georgia"/>
        </w:rPr>
        <w:t>“</w:t>
      </w:r>
      <w:r w:rsidR="00EA7B7D" w:rsidRPr="00780E3C">
        <w:rPr>
          <w:rFonts w:ascii="Georgia" w:hAnsi="Georgia"/>
        </w:rPr>
        <w:t>The Plaintiff can only succeed on the strength of the case he made out before the Court. In the case of AYANRU V. MANDILAS LTD (2007) ALL FWLR (pT.352) 1847 at 1849, the Supreme Court decided that it is for a claimant to prove his case and not for the opposition to disprove the claimant's claim."</w:t>
      </w:r>
    </w:p>
    <w:p w14:paraId="53FB82CD" w14:textId="77777777" w:rsidR="00906EBA" w:rsidRPr="00A30C3C" w:rsidRDefault="00906EBA" w:rsidP="00906EBA">
      <w:pPr>
        <w:pStyle w:val="ListParagraph"/>
        <w:rPr>
          <w:rFonts w:ascii="Georgia" w:hAnsi="Georgia"/>
          <w:sz w:val="14"/>
          <w:szCs w:val="14"/>
        </w:rPr>
      </w:pPr>
    </w:p>
    <w:p w14:paraId="6DCC5C3D" w14:textId="41FE321D" w:rsidR="00906EBA" w:rsidRDefault="00293D30" w:rsidP="006B18D8">
      <w:pPr>
        <w:pStyle w:val="ListParagraph"/>
        <w:numPr>
          <w:ilvl w:val="1"/>
          <w:numId w:val="1"/>
        </w:numPr>
        <w:jc w:val="both"/>
        <w:rPr>
          <w:rFonts w:ascii="Georgia" w:hAnsi="Georgia"/>
          <w:sz w:val="24"/>
          <w:szCs w:val="24"/>
        </w:rPr>
      </w:pPr>
      <w:r>
        <w:rPr>
          <w:rFonts w:ascii="Georgia" w:hAnsi="Georgia"/>
          <w:sz w:val="24"/>
          <w:szCs w:val="24"/>
        </w:rPr>
        <w:t>In further reliance on</w:t>
      </w:r>
      <w:r w:rsidR="00906EBA">
        <w:rPr>
          <w:rFonts w:ascii="Georgia" w:hAnsi="Georgia"/>
          <w:sz w:val="24"/>
          <w:szCs w:val="24"/>
        </w:rPr>
        <w:t xml:space="preserve"> the preceding </w:t>
      </w:r>
      <w:r w:rsidR="001B75B7">
        <w:rPr>
          <w:rFonts w:ascii="Georgia" w:hAnsi="Georgia"/>
          <w:sz w:val="24"/>
          <w:szCs w:val="24"/>
        </w:rPr>
        <w:t>arguments</w:t>
      </w:r>
      <w:r w:rsidR="00F61E48">
        <w:rPr>
          <w:rFonts w:ascii="Georgia" w:hAnsi="Georgia"/>
          <w:sz w:val="24"/>
          <w:szCs w:val="24"/>
        </w:rPr>
        <w:t xml:space="preserve">, we submit </w:t>
      </w:r>
      <w:r w:rsidR="00C56A13">
        <w:rPr>
          <w:rFonts w:ascii="Georgia" w:hAnsi="Georgia"/>
          <w:sz w:val="24"/>
          <w:szCs w:val="24"/>
        </w:rPr>
        <w:t>that the Plaintiff in this case has failed to</w:t>
      </w:r>
      <w:r w:rsidR="009076ED">
        <w:rPr>
          <w:rFonts w:ascii="Georgia" w:hAnsi="Georgia"/>
          <w:sz w:val="24"/>
          <w:szCs w:val="24"/>
        </w:rPr>
        <w:t xml:space="preserve"> prove his</w:t>
      </w:r>
      <w:r w:rsidR="00C56A13">
        <w:rPr>
          <w:rFonts w:ascii="Georgia" w:hAnsi="Georgia"/>
          <w:sz w:val="24"/>
          <w:szCs w:val="24"/>
        </w:rPr>
        <w:t xml:space="preserve"> case </w:t>
      </w:r>
      <w:r w:rsidR="002A0056">
        <w:rPr>
          <w:rFonts w:ascii="Georgia" w:hAnsi="Georgia"/>
          <w:sz w:val="24"/>
          <w:szCs w:val="24"/>
        </w:rPr>
        <w:t>and he is therefore not</w:t>
      </w:r>
      <w:r w:rsidR="00CC3753">
        <w:rPr>
          <w:rFonts w:ascii="Georgia" w:hAnsi="Georgia"/>
          <w:sz w:val="24"/>
          <w:szCs w:val="24"/>
        </w:rPr>
        <w:t xml:space="preserve"> entitle</w:t>
      </w:r>
      <w:r w:rsidR="002A0056">
        <w:rPr>
          <w:rFonts w:ascii="Georgia" w:hAnsi="Georgia"/>
          <w:sz w:val="24"/>
          <w:szCs w:val="24"/>
        </w:rPr>
        <w:t xml:space="preserve">d </w:t>
      </w:r>
      <w:r w:rsidR="00CC3753">
        <w:rPr>
          <w:rFonts w:ascii="Georgia" w:hAnsi="Georgia"/>
          <w:sz w:val="24"/>
          <w:szCs w:val="24"/>
        </w:rPr>
        <w:t xml:space="preserve">to the grant of the reliefs he seeks in this case. </w:t>
      </w:r>
      <w:r w:rsidR="00DB51E5">
        <w:rPr>
          <w:rFonts w:ascii="Georgia" w:hAnsi="Georgia"/>
          <w:sz w:val="24"/>
          <w:szCs w:val="24"/>
        </w:rPr>
        <w:t>We urge this Noble Court to so hold.</w:t>
      </w:r>
    </w:p>
    <w:p w14:paraId="57D9860E" w14:textId="42E23A4C" w:rsidR="00DB51E5" w:rsidRPr="00A30C3C" w:rsidRDefault="00DB51E5" w:rsidP="00DB51E5">
      <w:pPr>
        <w:pStyle w:val="ListParagraph"/>
        <w:rPr>
          <w:rFonts w:ascii="Georgia" w:hAnsi="Georgia"/>
          <w:sz w:val="14"/>
          <w:szCs w:val="14"/>
        </w:rPr>
      </w:pPr>
    </w:p>
    <w:p w14:paraId="7BE34CBF" w14:textId="75C94A99" w:rsidR="00A370BA" w:rsidRPr="001E4006" w:rsidRDefault="00A370BA" w:rsidP="00F923AF">
      <w:pPr>
        <w:pStyle w:val="ListParagraph"/>
        <w:jc w:val="both"/>
        <w:rPr>
          <w:rFonts w:ascii="Georgia" w:hAnsi="Georgia"/>
          <w:b/>
          <w:bCs/>
          <w:sz w:val="24"/>
          <w:szCs w:val="24"/>
        </w:rPr>
      </w:pPr>
      <w:r w:rsidRPr="001E4006">
        <w:rPr>
          <w:rFonts w:ascii="Georgia" w:hAnsi="Georgia"/>
          <w:b/>
          <w:bCs/>
          <w:sz w:val="24"/>
          <w:szCs w:val="24"/>
        </w:rPr>
        <w:t xml:space="preserve">The Plaintiff failed to prove his entitlement to </w:t>
      </w:r>
      <w:r w:rsidR="00620776">
        <w:rPr>
          <w:rFonts w:ascii="Georgia" w:hAnsi="Georgia"/>
          <w:b/>
          <w:bCs/>
          <w:sz w:val="24"/>
          <w:szCs w:val="24"/>
        </w:rPr>
        <w:t>reliefs sought in this case</w:t>
      </w:r>
    </w:p>
    <w:p w14:paraId="0B8D62C0" w14:textId="77777777" w:rsidR="00A370BA" w:rsidRPr="00555C29" w:rsidRDefault="00A370BA" w:rsidP="00A370BA">
      <w:pPr>
        <w:pStyle w:val="ListParagraph"/>
        <w:rPr>
          <w:rFonts w:ascii="Georgia" w:hAnsi="Georgia"/>
          <w:sz w:val="12"/>
          <w:szCs w:val="12"/>
        </w:rPr>
      </w:pPr>
    </w:p>
    <w:p w14:paraId="1DA63008" w14:textId="73DC23D6" w:rsidR="00A370BA" w:rsidRDefault="00CD02A9" w:rsidP="006B18D8">
      <w:pPr>
        <w:pStyle w:val="ListParagraph"/>
        <w:numPr>
          <w:ilvl w:val="1"/>
          <w:numId w:val="1"/>
        </w:numPr>
        <w:jc w:val="both"/>
        <w:rPr>
          <w:rFonts w:ascii="Georgia" w:hAnsi="Georgia"/>
          <w:sz w:val="24"/>
          <w:szCs w:val="24"/>
        </w:rPr>
      </w:pPr>
      <w:r>
        <w:rPr>
          <w:rFonts w:ascii="Georgia" w:hAnsi="Georgia"/>
          <w:sz w:val="24"/>
          <w:szCs w:val="24"/>
        </w:rPr>
        <w:t xml:space="preserve">The reliefs of the </w:t>
      </w:r>
      <w:r w:rsidR="0035491A">
        <w:rPr>
          <w:rFonts w:ascii="Georgia" w:hAnsi="Georgia"/>
          <w:sz w:val="24"/>
          <w:szCs w:val="24"/>
        </w:rPr>
        <w:t xml:space="preserve">Plaintiff are restated hereunder for emphasis </w:t>
      </w:r>
      <w:r w:rsidR="002A006E">
        <w:rPr>
          <w:rFonts w:ascii="Georgia" w:hAnsi="Georgia"/>
          <w:sz w:val="24"/>
          <w:szCs w:val="24"/>
        </w:rPr>
        <w:t>as follows;</w:t>
      </w:r>
    </w:p>
    <w:p w14:paraId="42A2C1AB" w14:textId="77777777" w:rsidR="002A006E" w:rsidRPr="00523111" w:rsidRDefault="002A006E" w:rsidP="002A006E">
      <w:pPr>
        <w:pStyle w:val="ListParagraph"/>
        <w:rPr>
          <w:rFonts w:ascii="Georgia" w:hAnsi="Georgia"/>
          <w:sz w:val="16"/>
          <w:szCs w:val="16"/>
        </w:rPr>
      </w:pPr>
    </w:p>
    <w:p w14:paraId="5F57B40A" w14:textId="7FAC4DC1" w:rsidR="002A006E" w:rsidRDefault="002A006E" w:rsidP="002A006E">
      <w:pPr>
        <w:pStyle w:val="ListParagraph"/>
        <w:numPr>
          <w:ilvl w:val="2"/>
          <w:numId w:val="1"/>
        </w:numPr>
        <w:jc w:val="both"/>
        <w:rPr>
          <w:rFonts w:ascii="Georgia" w:hAnsi="Georgia"/>
          <w:sz w:val="24"/>
          <w:szCs w:val="24"/>
        </w:rPr>
      </w:pPr>
      <w:r>
        <w:rPr>
          <w:rFonts w:ascii="Georgia" w:hAnsi="Georgia"/>
          <w:sz w:val="24"/>
          <w:szCs w:val="24"/>
        </w:rPr>
        <w:t xml:space="preserve">An order directing </w:t>
      </w:r>
      <w:r w:rsidR="004D07C7">
        <w:rPr>
          <w:rFonts w:ascii="Georgia" w:hAnsi="Georgia"/>
          <w:sz w:val="24"/>
          <w:szCs w:val="24"/>
        </w:rPr>
        <w:t xml:space="preserve">the Defendant to credit the Plaintiff’s account with the sum of N100,000 being the total amount illegally/wrongly debited from the Plaintiff account number </w:t>
      </w:r>
      <w:r w:rsidR="00F0492E">
        <w:rPr>
          <w:rFonts w:ascii="Georgia" w:hAnsi="Georgia"/>
          <w:sz w:val="24"/>
          <w:szCs w:val="24"/>
        </w:rPr>
        <w:t>xxxxxxxxxxxx</w:t>
      </w:r>
      <w:r w:rsidR="004D07C7">
        <w:rPr>
          <w:rFonts w:ascii="Georgia" w:hAnsi="Georgia"/>
          <w:sz w:val="24"/>
          <w:szCs w:val="24"/>
        </w:rPr>
        <w:t xml:space="preserve"> with the Defendant’s Bank </w:t>
      </w:r>
    </w:p>
    <w:p w14:paraId="2C3EF793" w14:textId="3E8C19FB" w:rsidR="004D07C7" w:rsidRDefault="007751AB" w:rsidP="002A006E">
      <w:pPr>
        <w:pStyle w:val="ListParagraph"/>
        <w:numPr>
          <w:ilvl w:val="2"/>
          <w:numId w:val="1"/>
        </w:numPr>
        <w:jc w:val="both"/>
        <w:rPr>
          <w:rFonts w:ascii="Georgia" w:hAnsi="Georgia"/>
          <w:sz w:val="24"/>
          <w:szCs w:val="24"/>
        </w:rPr>
      </w:pPr>
      <w:r>
        <w:rPr>
          <w:rFonts w:ascii="Georgia" w:hAnsi="Georgia"/>
          <w:sz w:val="24"/>
          <w:szCs w:val="24"/>
        </w:rPr>
        <w:t>The sum of N1,000,000 being damages, business failure and inconveniences suffered by the Plaintiff</w:t>
      </w:r>
    </w:p>
    <w:p w14:paraId="1FCD9AC9" w14:textId="17FA7527" w:rsidR="007751AB" w:rsidRDefault="007751AB" w:rsidP="002A006E">
      <w:pPr>
        <w:pStyle w:val="ListParagraph"/>
        <w:numPr>
          <w:ilvl w:val="2"/>
          <w:numId w:val="1"/>
        </w:numPr>
        <w:jc w:val="both"/>
        <w:rPr>
          <w:rFonts w:ascii="Georgia" w:hAnsi="Georgia"/>
          <w:sz w:val="24"/>
          <w:szCs w:val="24"/>
        </w:rPr>
      </w:pPr>
      <w:r>
        <w:rPr>
          <w:rFonts w:ascii="Georgia" w:hAnsi="Georgia"/>
          <w:sz w:val="24"/>
          <w:szCs w:val="24"/>
        </w:rPr>
        <w:t xml:space="preserve">The sum of N100,000 being the cost of litigation of this action </w:t>
      </w:r>
    </w:p>
    <w:p w14:paraId="51DFB2FC" w14:textId="76C1BF65" w:rsidR="007751AB" w:rsidRDefault="007751AB" w:rsidP="000F63D9">
      <w:pPr>
        <w:pStyle w:val="ListParagraph"/>
        <w:numPr>
          <w:ilvl w:val="2"/>
          <w:numId w:val="1"/>
        </w:numPr>
        <w:jc w:val="both"/>
        <w:rPr>
          <w:rFonts w:ascii="Georgia" w:hAnsi="Georgia"/>
          <w:sz w:val="24"/>
          <w:szCs w:val="24"/>
        </w:rPr>
      </w:pPr>
      <w:r>
        <w:rPr>
          <w:rFonts w:ascii="Georgia" w:hAnsi="Georgia"/>
          <w:sz w:val="24"/>
          <w:szCs w:val="24"/>
        </w:rPr>
        <w:t xml:space="preserve">An order directing the Defendant to apologize in writing to the Plaintiff </w:t>
      </w:r>
    </w:p>
    <w:p w14:paraId="01D87A82" w14:textId="77777777" w:rsidR="007625EF" w:rsidRPr="007625EF" w:rsidRDefault="007625EF" w:rsidP="007625EF">
      <w:pPr>
        <w:pStyle w:val="ListParagraph"/>
        <w:ind w:left="2160"/>
        <w:jc w:val="both"/>
        <w:rPr>
          <w:rFonts w:ascii="Georgia" w:hAnsi="Georgia"/>
          <w:sz w:val="14"/>
          <w:szCs w:val="14"/>
        </w:rPr>
      </w:pPr>
    </w:p>
    <w:p w14:paraId="74A65984" w14:textId="05F56AE3" w:rsidR="000F63D9" w:rsidRDefault="00CB7581" w:rsidP="000F63D9">
      <w:pPr>
        <w:pStyle w:val="ListParagraph"/>
        <w:numPr>
          <w:ilvl w:val="1"/>
          <w:numId w:val="1"/>
        </w:numPr>
        <w:jc w:val="both"/>
        <w:rPr>
          <w:rFonts w:ascii="Georgia" w:hAnsi="Georgia"/>
          <w:sz w:val="24"/>
          <w:szCs w:val="24"/>
        </w:rPr>
      </w:pPr>
      <w:r>
        <w:rPr>
          <w:rFonts w:ascii="Georgia" w:hAnsi="Georgia"/>
          <w:sz w:val="24"/>
          <w:szCs w:val="24"/>
        </w:rPr>
        <w:t xml:space="preserve">In respect of reliefs 1 and 4 as restated above Sir, we </w:t>
      </w:r>
      <w:r w:rsidR="004A3EC5">
        <w:rPr>
          <w:rFonts w:ascii="Georgia" w:hAnsi="Georgia"/>
          <w:sz w:val="24"/>
          <w:szCs w:val="24"/>
        </w:rPr>
        <w:t xml:space="preserve">rely on </w:t>
      </w:r>
      <w:r w:rsidR="00910D75">
        <w:rPr>
          <w:rFonts w:ascii="Georgia" w:hAnsi="Georgia"/>
          <w:sz w:val="24"/>
          <w:szCs w:val="24"/>
        </w:rPr>
        <w:t>the</w:t>
      </w:r>
      <w:r w:rsidR="004A3EC5">
        <w:rPr>
          <w:rFonts w:ascii="Georgia" w:hAnsi="Georgia"/>
          <w:sz w:val="24"/>
          <w:szCs w:val="24"/>
        </w:rPr>
        <w:t xml:space="preserve"> preceding arguments made under sub-issue </w:t>
      </w:r>
      <w:r w:rsidR="009026A6">
        <w:rPr>
          <w:rFonts w:ascii="Georgia" w:hAnsi="Georgia"/>
          <w:sz w:val="24"/>
          <w:szCs w:val="24"/>
        </w:rPr>
        <w:t xml:space="preserve">1 to </w:t>
      </w:r>
      <w:r>
        <w:rPr>
          <w:rFonts w:ascii="Georgia" w:hAnsi="Georgia"/>
          <w:sz w:val="24"/>
          <w:szCs w:val="24"/>
        </w:rPr>
        <w:t xml:space="preserve">respectfully submit </w:t>
      </w:r>
      <w:r w:rsidR="00B33C14">
        <w:rPr>
          <w:rFonts w:ascii="Georgia" w:hAnsi="Georgia"/>
          <w:sz w:val="24"/>
          <w:szCs w:val="24"/>
        </w:rPr>
        <w:t xml:space="preserve">that the Plaintiff </w:t>
      </w:r>
      <w:r w:rsidR="00B33C14">
        <w:rPr>
          <w:rFonts w:ascii="Georgia" w:hAnsi="Georgia"/>
          <w:sz w:val="24"/>
          <w:szCs w:val="24"/>
        </w:rPr>
        <w:lastRenderedPageBreak/>
        <w:t xml:space="preserve">has failed to prove his entitlement to those reliefs. </w:t>
      </w:r>
      <w:r w:rsidR="00F94141">
        <w:rPr>
          <w:rFonts w:ascii="Georgia" w:hAnsi="Georgia"/>
          <w:sz w:val="24"/>
          <w:szCs w:val="24"/>
        </w:rPr>
        <w:t xml:space="preserve">More precisely, </w:t>
      </w:r>
      <w:r w:rsidR="00CB37E8">
        <w:rPr>
          <w:rFonts w:ascii="Georgia" w:hAnsi="Georgia"/>
          <w:sz w:val="24"/>
          <w:szCs w:val="24"/>
        </w:rPr>
        <w:t xml:space="preserve">as previously argued, </w:t>
      </w:r>
      <w:r w:rsidR="00156F1E">
        <w:rPr>
          <w:rFonts w:ascii="Georgia" w:hAnsi="Georgia"/>
          <w:sz w:val="24"/>
          <w:szCs w:val="24"/>
        </w:rPr>
        <w:t xml:space="preserve">the evidence before this Court </w:t>
      </w:r>
      <w:r w:rsidR="00582C6F">
        <w:rPr>
          <w:rFonts w:ascii="Georgia" w:hAnsi="Georgia"/>
          <w:sz w:val="24"/>
          <w:szCs w:val="24"/>
        </w:rPr>
        <w:t xml:space="preserve">shows that there was no illegal or wrongful withdrawals from the Plaintiff’s account number </w:t>
      </w:r>
      <w:r w:rsidR="00450845">
        <w:rPr>
          <w:rFonts w:ascii="Georgia" w:hAnsi="Georgia"/>
          <w:sz w:val="24"/>
          <w:szCs w:val="24"/>
        </w:rPr>
        <w:t xml:space="preserve">38310111844 with the Defendant. </w:t>
      </w:r>
      <w:r w:rsidR="00DD5681">
        <w:rPr>
          <w:rFonts w:ascii="Georgia" w:hAnsi="Georgia"/>
          <w:sz w:val="24"/>
          <w:szCs w:val="24"/>
        </w:rPr>
        <w:t xml:space="preserve">In the absence of any wrongful or illegal </w:t>
      </w:r>
      <w:r w:rsidR="001D1431">
        <w:rPr>
          <w:rFonts w:ascii="Georgia" w:hAnsi="Georgia"/>
          <w:sz w:val="24"/>
          <w:szCs w:val="24"/>
        </w:rPr>
        <w:t xml:space="preserve">withdrawals from the </w:t>
      </w:r>
      <w:r w:rsidR="00D87EC4">
        <w:rPr>
          <w:rFonts w:ascii="Georgia" w:hAnsi="Georgia"/>
          <w:sz w:val="24"/>
          <w:szCs w:val="24"/>
        </w:rPr>
        <w:t xml:space="preserve">Plaintiff’s account, we submit </w:t>
      </w:r>
      <w:r w:rsidR="00B109DE">
        <w:rPr>
          <w:rFonts w:ascii="Georgia" w:hAnsi="Georgia"/>
          <w:sz w:val="24"/>
          <w:szCs w:val="24"/>
        </w:rPr>
        <w:t xml:space="preserve">that he is </w:t>
      </w:r>
      <w:r w:rsidR="003641DB">
        <w:rPr>
          <w:rFonts w:ascii="Georgia" w:hAnsi="Georgia"/>
          <w:sz w:val="24"/>
          <w:szCs w:val="24"/>
        </w:rPr>
        <w:t xml:space="preserve">not </w:t>
      </w:r>
      <w:r w:rsidR="00563459">
        <w:rPr>
          <w:rFonts w:ascii="Georgia" w:hAnsi="Georgia"/>
          <w:sz w:val="24"/>
          <w:szCs w:val="24"/>
        </w:rPr>
        <w:t>entitled to</w:t>
      </w:r>
      <w:r w:rsidR="00A20BB1">
        <w:rPr>
          <w:rFonts w:ascii="Georgia" w:hAnsi="Georgia"/>
          <w:sz w:val="24"/>
          <w:szCs w:val="24"/>
        </w:rPr>
        <w:t xml:space="preserve"> be credited the said sum of N100,000 as per his relief 1. Similarly, we submit that</w:t>
      </w:r>
      <w:r w:rsidR="00927CD8">
        <w:rPr>
          <w:rFonts w:ascii="Georgia" w:hAnsi="Georgia"/>
          <w:sz w:val="24"/>
          <w:szCs w:val="24"/>
        </w:rPr>
        <w:t xml:space="preserve"> with the failure of his relief 1,</w:t>
      </w:r>
      <w:r w:rsidR="00A20BB1">
        <w:rPr>
          <w:rFonts w:ascii="Georgia" w:hAnsi="Georgia"/>
          <w:sz w:val="24"/>
          <w:szCs w:val="24"/>
        </w:rPr>
        <w:t xml:space="preserve"> </w:t>
      </w:r>
      <w:r w:rsidR="005619C7">
        <w:rPr>
          <w:rFonts w:ascii="Georgia" w:hAnsi="Georgia"/>
          <w:sz w:val="24"/>
          <w:szCs w:val="24"/>
        </w:rPr>
        <w:t>the Plaintiff</w:t>
      </w:r>
      <w:r w:rsidR="00A20BB1">
        <w:rPr>
          <w:rFonts w:ascii="Georgia" w:hAnsi="Georgia"/>
          <w:sz w:val="24"/>
          <w:szCs w:val="24"/>
        </w:rPr>
        <w:t xml:space="preserve"> is not </w:t>
      </w:r>
      <w:r w:rsidR="00D33B31">
        <w:rPr>
          <w:rFonts w:ascii="Georgia" w:hAnsi="Georgia"/>
          <w:sz w:val="24"/>
          <w:szCs w:val="24"/>
        </w:rPr>
        <w:t>entitled to</w:t>
      </w:r>
      <w:r w:rsidR="00563459">
        <w:rPr>
          <w:rFonts w:ascii="Georgia" w:hAnsi="Georgia"/>
          <w:sz w:val="24"/>
          <w:szCs w:val="24"/>
        </w:rPr>
        <w:t xml:space="preserve"> a written apology (relief 4) as a matter of cause or at all in this case. </w:t>
      </w:r>
    </w:p>
    <w:p w14:paraId="331227BC" w14:textId="77777777" w:rsidR="002D397F" w:rsidRPr="002D397F" w:rsidRDefault="002D397F" w:rsidP="002D397F">
      <w:pPr>
        <w:pStyle w:val="ListParagraph"/>
        <w:ind w:left="1440"/>
        <w:jc w:val="both"/>
        <w:rPr>
          <w:rFonts w:ascii="Georgia" w:hAnsi="Georgia"/>
          <w:sz w:val="14"/>
          <w:szCs w:val="14"/>
        </w:rPr>
      </w:pPr>
    </w:p>
    <w:p w14:paraId="50340849" w14:textId="5DDA5978" w:rsidR="00354E64" w:rsidRDefault="003C6630" w:rsidP="00C75F9B">
      <w:pPr>
        <w:pStyle w:val="ListParagraph"/>
        <w:numPr>
          <w:ilvl w:val="1"/>
          <w:numId w:val="1"/>
        </w:numPr>
        <w:jc w:val="both"/>
        <w:rPr>
          <w:rFonts w:ascii="Georgia" w:hAnsi="Georgia"/>
          <w:sz w:val="24"/>
          <w:szCs w:val="24"/>
        </w:rPr>
      </w:pPr>
      <w:r>
        <w:rPr>
          <w:rFonts w:ascii="Georgia" w:hAnsi="Georgia"/>
          <w:sz w:val="24"/>
          <w:szCs w:val="24"/>
        </w:rPr>
        <w:t xml:space="preserve">With respect to </w:t>
      </w:r>
      <w:r w:rsidR="004D4C5D">
        <w:rPr>
          <w:rFonts w:ascii="Georgia" w:hAnsi="Georgia"/>
          <w:sz w:val="24"/>
          <w:szCs w:val="24"/>
        </w:rPr>
        <w:t xml:space="preserve">reliefs 2 and 3, </w:t>
      </w:r>
      <w:r w:rsidR="00B2232A">
        <w:rPr>
          <w:rFonts w:ascii="Georgia" w:hAnsi="Georgia"/>
          <w:sz w:val="24"/>
          <w:szCs w:val="24"/>
        </w:rPr>
        <w:t xml:space="preserve">we also submit that the Plaintiff has failed to </w:t>
      </w:r>
      <w:r w:rsidR="00C46FDB">
        <w:rPr>
          <w:rFonts w:ascii="Georgia" w:hAnsi="Georgia"/>
          <w:sz w:val="24"/>
          <w:szCs w:val="24"/>
        </w:rPr>
        <w:t>lead credible evidence to substantiate</w:t>
      </w:r>
      <w:r w:rsidR="00B61661">
        <w:rPr>
          <w:rFonts w:ascii="Georgia" w:hAnsi="Georgia"/>
          <w:sz w:val="24"/>
          <w:szCs w:val="24"/>
        </w:rPr>
        <w:t xml:space="preserve"> or necessitate</w:t>
      </w:r>
      <w:r w:rsidR="00C46FDB">
        <w:rPr>
          <w:rFonts w:ascii="Georgia" w:hAnsi="Georgia"/>
          <w:sz w:val="24"/>
          <w:szCs w:val="24"/>
        </w:rPr>
        <w:t xml:space="preserve"> </w:t>
      </w:r>
      <w:r w:rsidR="00B61661">
        <w:rPr>
          <w:rFonts w:ascii="Georgia" w:hAnsi="Georgia"/>
          <w:sz w:val="24"/>
          <w:szCs w:val="24"/>
        </w:rPr>
        <w:t>the</w:t>
      </w:r>
      <w:r w:rsidR="00C46FDB">
        <w:rPr>
          <w:rFonts w:ascii="Georgia" w:hAnsi="Georgia"/>
          <w:sz w:val="24"/>
          <w:szCs w:val="24"/>
        </w:rPr>
        <w:t xml:space="preserve"> grant of those reliefs. </w:t>
      </w:r>
      <w:r w:rsidR="00A814D2">
        <w:rPr>
          <w:rFonts w:ascii="Georgia" w:hAnsi="Georgia"/>
          <w:sz w:val="24"/>
          <w:szCs w:val="24"/>
        </w:rPr>
        <w:t>More particularly</w:t>
      </w:r>
      <w:r w:rsidR="000F0430">
        <w:rPr>
          <w:rFonts w:ascii="Georgia" w:hAnsi="Georgia"/>
          <w:sz w:val="24"/>
          <w:szCs w:val="24"/>
        </w:rPr>
        <w:t xml:space="preserve"> </w:t>
      </w:r>
      <w:r w:rsidR="007864B6">
        <w:rPr>
          <w:rFonts w:ascii="Georgia" w:hAnsi="Georgia"/>
          <w:sz w:val="24"/>
          <w:szCs w:val="24"/>
        </w:rPr>
        <w:t>by</w:t>
      </w:r>
      <w:r w:rsidR="000F0430">
        <w:rPr>
          <w:rFonts w:ascii="Georgia" w:hAnsi="Georgia"/>
          <w:sz w:val="24"/>
          <w:szCs w:val="24"/>
        </w:rPr>
        <w:t xml:space="preserve"> relief 2</w:t>
      </w:r>
      <w:r w:rsidR="00A814D2">
        <w:rPr>
          <w:rFonts w:ascii="Georgia" w:hAnsi="Georgia"/>
          <w:sz w:val="24"/>
          <w:szCs w:val="24"/>
        </w:rPr>
        <w:t xml:space="preserve">, </w:t>
      </w:r>
      <w:r w:rsidR="00D4490D">
        <w:rPr>
          <w:rFonts w:ascii="Georgia" w:hAnsi="Georgia"/>
          <w:sz w:val="24"/>
          <w:szCs w:val="24"/>
        </w:rPr>
        <w:t xml:space="preserve">the Plaintiff claimed damages for business failure and </w:t>
      </w:r>
      <w:r w:rsidR="00702A56">
        <w:rPr>
          <w:rFonts w:ascii="Georgia" w:hAnsi="Georgia"/>
          <w:sz w:val="24"/>
          <w:szCs w:val="24"/>
        </w:rPr>
        <w:t>inconvenience</w:t>
      </w:r>
      <w:r w:rsidR="00D4490D">
        <w:rPr>
          <w:rFonts w:ascii="Georgia" w:hAnsi="Georgia"/>
          <w:sz w:val="24"/>
          <w:szCs w:val="24"/>
        </w:rPr>
        <w:t xml:space="preserve">. However, under cross examination, </w:t>
      </w:r>
      <w:r w:rsidR="00702A56">
        <w:rPr>
          <w:rFonts w:ascii="Georgia" w:hAnsi="Georgia"/>
          <w:sz w:val="24"/>
          <w:szCs w:val="24"/>
        </w:rPr>
        <w:t xml:space="preserve">the Plaintiff truthfully confirmed </w:t>
      </w:r>
      <w:r w:rsidR="002C53E1">
        <w:rPr>
          <w:rFonts w:ascii="Georgia" w:hAnsi="Georgia"/>
          <w:sz w:val="24"/>
          <w:szCs w:val="24"/>
        </w:rPr>
        <w:t xml:space="preserve">that he has continued making profit </w:t>
      </w:r>
      <w:r w:rsidR="00D276A4">
        <w:rPr>
          <w:rFonts w:ascii="Georgia" w:hAnsi="Georgia"/>
          <w:sz w:val="24"/>
          <w:szCs w:val="24"/>
        </w:rPr>
        <w:t xml:space="preserve">from his business </w:t>
      </w:r>
      <w:r w:rsidR="002C53E1">
        <w:rPr>
          <w:rFonts w:ascii="Georgia" w:hAnsi="Georgia"/>
          <w:sz w:val="24"/>
          <w:szCs w:val="24"/>
        </w:rPr>
        <w:t>since the</w:t>
      </w:r>
      <w:r w:rsidR="00C16E2C">
        <w:rPr>
          <w:rFonts w:ascii="Georgia" w:hAnsi="Georgia"/>
          <w:sz w:val="24"/>
          <w:szCs w:val="24"/>
        </w:rPr>
        <w:t xml:space="preserve"> occurrence of the</w:t>
      </w:r>
      <w:r w:rsidR="002C53E1">
        <w:rPr>
          <w:rFonts w:ascii="Georgia" w:hAnsi="Georgia"/>
          <w:sz w:val="24"/>
          <w:szCs w:val="24"/>
        </w:rPr>
        <w:t xml:space="preserve"> </w:t>
      </w:r>
      <w:r w:rsidR="00787288">
        <w:rPr>
          <w:rFonts w:ascii="Georgia" w:hAnsi="Georgia"/>
          <w:sz w:val="24"/>
          <w:szCs w:val="24"/>
        </w:rPr>
        <w:t xml:space="preserve">alleged unlawful withdrawals </w:t>
      </w:r>
      <w:r w:rsidR="00D57DDB">
        <w:rPr>
          <w:rFonts w:ascii="Georgia" w:hAnsi="Georgia"/>
          <w:sz w:val="24"/>
          <w:szCs w:val="24"/>
        </w:rPr>
        <w:t xml:space="preserve">referred to in this case. </w:t>
      </w:r>
      <w:r w:rsidR="00B914F8">
        <w:rPr>
          <w:rFonts w:ascii="Georgia" w:hAnsi="Georgia"/>
          <w:sz w:val="24"/>
          <w:szCs w:val="24"/>
        </w:rPr>
        <w:t xml:space="preserve">He also confirmed to this Court that he makes profit of as much as between N3,000,000 (Three Million Naira) to N5,000,000 (Five Million Naira). </w:t>
      </w:r>
      <w:r w:rsidR="002309B2">
        <w:rPr>
          <w:rFonts w:ascii="Georgia" w:hAnsi="Georgia"/>
          <w:sz w:val="24"/>
          <w:szCs w:val="24"/>
        </w:rPr>
        <w:t xml:space="preserve"> With this confirmation from the Plaintiff’s own lips</w:t>
      </w:r>
      <w:r w:rsidR="005241A0">
        <w:rPr>
          <w:rFonts w:ascii="Georgia" w:hAnsi="Georgia"/>
          <w:sz w:val="24"/>
          <w:szCs w:val="24"/>
        </w:rPr>
        <w:t xml:space="preserve">, Your Worship it is clear </w:t>
      </w:r>
      <w:r w:rsidR="00B26497">
        <w:rPr>
          <w:rFonts w:ascii="Georgia" w:hAnsi="Georgia"/>
          <w:sz w:val="24"/>
          <w:szCs w:val="24"/>
        </w:rPr>
        <w:t>that the statement at paragraph 3 of the claim</w:t>
      </w:r>
      <w:r w:rsidR="00222D64">
        <w:rPr>
          <w:rFonts w:ascii="Georgia" w:hAnsi="Georgia"/>
          <w:sz w:val="24"/>
          <w:szCs w:val="24"/>
        </w:rPr>
        <w:t xml:space="preserve"> filed in this case</w:t>
      </w:r>
      <w:r w:rsidR="00881C12">
        <w:rPr>
          <w:rFonts w:ascii="Georgia" w:hAnsi="Georgia"/>
          <w:sz w:val="24"/>
          <w:szCs w:val="24"/>
        </w:rPr>
        <w:t xml:space="preserve"> was untrue from the very beginning. The said paragraph 3</w:t>
      </w:r>
      <w:r w:rsidR="00222D64">
        <w:rPr>
          <w:rFonts w:ascii="Georgia" w:hAnsi="Georgia"/>
          <w:sz w:val="24"/>
          <w:szCs w:val="24"/>
        </w:rPr>
        <w:t xml:space="preserve"> reads in part as follows</w:t>
      </w:r>
      <w:r w:rsidR="00B26497">
        <w:rPr>
          <w:rFonts w:ascii="Georgia" w:hAnsi="Georgia"/>
          <w:sz w:val="24"/>
          <w:szCs w:val="24"/>
        </w:rPr>
        <w:t xml:space="preserve"> </w:t>
      </w:r>
      <w:r w:rsidR="00DC756B">
        <w:rPr>
          <w:rFonts w:ascii="Georgia" w:hAnsi="Georgia"/>
          <w:sz w:val="24"/>
          <w:szCs w:val="24"/>
        </w:rPr>
        <w:t>–</w:t>
      </w:r>
      <w:r w:rsidR="00B26497">
        <w:rPr>
          <w:rFonts w:ascii="Georgia" w:hAnsi="Georgia"/>
          <w:sz w:val="24"/>
          <w:szCs w:val="24"/>
        </w:rPr>
        <w:t xml:space="preserve"> </w:t>
      </w:r>
    </w:p>
    <w:p w14:paraId="772EAD43" w14:textId="77777777" w:rsidR="00354E64" w:rsidRPr="00C67857" w:rsidRDefault="00354E64" w:rsidP="00354E64">
      <w:pPr>
        <w:pStyle w:val="ListParagraph"/>
        <w:rPr>
          <w:rFonts w:ascii="Georgia" w:hAnsi="Georgia"/>
          <w:sz w:val="16"/>
          <w:szCs w:val="16"/>
        </w:rPr>
      </w:pPr>
    </w:p>
    <w:p w14:paraId="1B0A6A67" w14:textId="77777777" w:rsidR="00354E64" w:rsidRDefault="00B26497" w:rsidP="00354E64">
      <w:pPr>
        <w:pStyle w:val="ListParagraph"/>
        <w:ind w:left="1890" w:right="360"/>
        <w:jc w:val="both"/>
        <w:rPr>
          <w:rFonts w:ascii="Georgia" w:hAnsi="Georgia"/>
        </w:rPr>
      </w:pPr>
      <w:r w:rsidRPr="00C75F9B">
        <w:rPr>
          <w:rFonts w:ascii="Georgia" w:hAnsi="Georgia"/>
        </w:rPr>
        <w:t>“</w:t>
      </w:r>
      <w:r w:rsidR="00DC756B" w:rsidRPr="00C75F9B">
        <w:rPr>
          <w:rFonts w:ascii="Georgia" w:hAnsi="Georgia"/>
        </w:rPr>
        <w:t>T</w:t>
      </w:r>
      <w:r w:rsidRPr="00C75F9B">
        <w:rPr>
          <w:rFonts w:ascii="Georgia" w:hAnsi="Georgia"/>
        </w:rPr>
        <w:t>he Plaintiff business has suffered loss, missed potential profit and gradually going down</w:t>
      </w:r>
      <w:r w:rsidR="0037075E" w:rsidRPr="00C75F9B">
        <w:rPr>
          <w:rFonts w:ascii="Georgia" w:hAnsi="Georgia"/>
        </w:rPr>
        <w:t xml:space="preserve"> as the Defendant has failed, neglected and refused to reverse the sum illegally removed from his account. The Plaintiff’s family and business have suffered as a result of the unauthorized withdrawal</w:t>
      </w:r>
      <w:r w:rsidRPr="00C75F9B">
        <w:rPr>
          <w:rFonts w:ascii="Georgia" w:hAnsi="Georgia"/>
        </w:rPr>
        <w:t>”</w:t>
      </w:r>
      <w:r w:rsidR="00C75902" w:rsidRPr="00C75F9B">
        <w:rPr>
          <w:rFonts w:ascii="Georgia" w:hAnsi="Georgia"/>
        </w:rPr>
        <w:t xml:space="preserve">. </w:t>
      </w:r>
    </w:p>
    <w:p w14:paraId="254F9AEE" w14:textId="77777777" w:rsidR="00354E64" w:rsidRPr="00C67857" w:rsidRDefault="00354E64" w:rsidP="00354E64">
      <w:pPr>
        <w:pStyle w:val="ListParagraph"/>
        <w:ind w:left="1440"/>
        <w:jc w:val="both"/>
        <w:rPr>
          <w:rFonts w:ascii="Georgia" w:hAnsi="Georgia"/>
          <w:sz w:val="14"/>
          <w:szCs w:val="14"/>
        </w:rPr>
      </w:pPr>
    </w:p>
    <w:p w14:paraId="4C2E9A29" w14:textId="716E52B8" w:rsidR="00C75F9B" w:rsidRDefault="00C75902" w:rsidP="00354E64">
      <w:pPr>
        <w:pStyle w:val="ListParagraph"/>
        <w:ind w:left="1440"/>
        <w:jc w:val="both"/>
        <w:rPr>
          <w:rFonts w:ascii="Georgia" w:hAnsi="Georgia"/>
          <w:sz w:val="24"/>
          <w:szCs w:val="24"/>
        </w:rPr>
      </w:pPr>
      <w:r w:rsidRPr="00C75F9B">
        <w:rPr>
          <w:rFonts w:ascii="Georgia" w:hAnsi="Georgia"/>
          <w:sz w:val="24"/>
          <w:szCs w:val="24"/>
        </w:rPr>
        <w:t xml:space="preserve">Your Worship, one can only wonder </w:t>
      </w:r>
      <w:r w:rsidR="001A56B5" w:rsidRPr="00C75F9B">
        <w:rPr>
          <w:rFonts w:ascii="Georgia" w:hAnsi="Georgia"/>
          <w:sz w:val="24"/>
          <w:szCs w:val="24"/>
        </w:rPr>
        <w:t xml:space="preserve">what else the Plaintiff is lying about in this case. </w:t>
      </w:r>
      <w:r w:rsidR="00E02EAB" w:rsidRPr="00C75F9B">
        <w:rPr>
          <w:rFonts w:ascii="Georgia" w:hAnsi="Georgia"/>
          <w:sz w:val="24"/>
          <w:szCs w:val="24"/>
        </w:rPr>
        <w:t xml:space="preserve">If </w:t>
      </w:r>
      <w:r w:rsidR="00875A1A" w:rsidRPr="00C75F9B">
        <w:rPr>
          <w:rFonts w:ascii="Georgia" w:hAnsi="Georgia"/>
          <w:sz w:val="24"/>
          <w:szCs w:val="24"/>
        </w:rPr>
        <w:t xml:space="preserve">patent </w:t>
      </w:r>
      <w:r w:rsidR="00E02EAB" w:rsidRPr="00C75F9B">
        <w:rPr>
          <w:rFonts w:ascii="Georgia" w:hAnsi="Georgia"/>
          <w:sz w:val="24"/>
          <w:szCs w:val="24"/>
        </w:rPr>
        <w:t xml:space="preserve">falsehood can be raised about </w:t>
      </w:r>
      <w:r w:rsidR="00AD23B7" w:rsidRPr="00C75F9B">
        <w:rPr>
          <w:rFonts w:ascii="Georgia" w:hAnsi="Georgia"/>
          <w:sz w:val="24"/>
          <w:szCs w:val="24"/>
        </w:rPr>
        <w:t>the wellbeing of the Plaintiff’s family</w:t>
      </w:r>
      <w:r w:rsidR="006713B5" w:rsidRPr="00C75F9B">
        <w:rPr>
          <w:rFonts w:ascii="Georgia" w:hAnsi="Georgia"/>
          <w:sz w:val="24"/>
          <w:szCs w:val="24"/>
        </w:rPr>
        <w:t xml:space="preserve"> and his means of livelihood</w:t>
      </w:r>
      <w:r w:rsidR="00AD23B7" w:rsidRPr="00C75F9B">
        <w:rPr>
          <w:rFonts w:ascii="Georgia" w:hAnsi="Georgia"/>
          <w:sz w:val="24"/>
          <w:szCs w:val="24"/>
        </w:rPr>
        <w:t xml:space="preserve"> </w:t>
      </w:r>
      <w:r w:rsidR="006A75D7" w:rsidRPr="00C75F9B">
        <w:rPr>
          <w:rFonts w:ascii="Georgia" w:hAnsi="Georgia"/>
          <w:sz w:val="24"/>
          <w:szCs w:val="24"/>
        </w:rPr>
        <w:t>in the claim before this Noble Court</w:t>
      </w:r>
      <w:r w:rsidR="00C85087" w:rsidRPr="00C75F9B">
        <w:rPr>
          <w:rFonts w:ascii="Georgia" w:hAnsi="Georgia"/>
          <w:sz w:val="24"/>
          <w:szCs w:val="24"/>
        </w:rPr>
        <w:t xml:space="preserve">, then </w:t>
      </w:r>
      <w:r w:rsidR="00F14A2E" w:rsidRPr="00C75F9B">
        <w:rPr>
          <w:rFonts w:ascii="Georgia" w:hAnsi="Georgia"/>
          <w:sz w:val="24"/>
          <w:szCs w:val="24"/>
        </w:rPr>
        <w:t xml:space="preserve">we </w:t>
      </w:r>
      <w:r w:rsidR="00147D9A" w:rsidRPr="00C75F9B">
        <w:rPr>
          <w:rFonts w:ascii="Georgia" w:hAnsi="Georgia"/>
          <w:sz w:val="24"/>
          <w:szCs w:val="24"/>
        </w:rPr>
        <w:t xml:space="preserve">submit </w:t>
      </w:r>
      <w:r w:rsidR="00A936F2" w:rsidRPr="00C75F9B">
        <w:rPr>
          <w:rFonts w:ascii="Georgia" w:hAnsi="Georgia"/>
          <w:sz w:val="24"/>
          <w:szCs w:val="24"/>
        </w:rPr>
        <w:t xml:space="preserve">that the Plaintiff’s </w:t>
      </w:r>
      <w:r w:rsidR="006B45DB" w:rsidRPr="00C75F9B">
        <w:rPr>
          <w:rFonts w:ascii="Georgia" w:hAnsi="Georgia"/>
          <w:sz w:val="24"/>
          <w:szCs w:val="24"/>
        </w:rPr>
        <w:t>case is worthy of heightened suspicion</w:t>
      </w:r>
      <w:r w:rsidR="00C75F9B">
        <w:rPr>
          <w:rFonts w:ascii="Georgia" w:hAnsi="Georgia"/>
          <w:sz w:val="24"/>
          <w:szCs w:val="24"/>
        </w:rPr>
        <w:t xml:space="preserve"> as he has tried to pull wool over this Court’s eyes</w:t>
      </w:r>
      <w:r w:rsidR="002D5C08" w:rsidRPr="00C75F9B">
        <w:rPr>
          <w:rFonts w:ascii="Georgia" w:hAnsi="Georgia"/>
          <w:sz w:val="24"/>
          <w:szCs w:val="24"/>
        </w:rPr>
        <w:t xml:space="preserve">. </w:t>
      </w:r>
    </w:p>
    <w:p w14:paraId="30685BD9" w14:textId="77777777" w:rsidR="00C67857" w:rsidRPr="00C67857" w:rsidRDefault="00C67857" w:rsidP="00354E64">
      <w:pPr>
        <w:pStyle w:val="ListParagraph"/>
        <w:ind w:left="1440"/>
        <w:jc w:val="both"/>
        <w:rPr>
          <w:rFonts w:ascii="Georgia" w:hAnsi="Georgia"/>
          <w:sz w:val="14"/>
          <w:szCs w:val="14"/>
        </w:rPr>
      </w:pPr>
    </w:p>
    <w:p w14:paraId="2DC467F3" w14:textId="77777777" w:rsidR="00412117" w:rsidRDefault="003E49F0" w:rsidP="00447624">
      <w:pPr>
        <w:pStyle w:val="ListParagraph"/>
        <w:numPr>
          <w:ilvl w:val="1"/>
          <w:numId w:val="1"/>
        </w:numPr>
        <w:jc w:val="both"/>
        <w:rPr>
          <w:rFonts w:ascii="Georgia" w:hAnsi="Georgia"/>
          <w:sz w:val="24"/>
          <w:szCs w:val="24"/>
        </w:rPr>
      </w:pPr>
      <w:r>
        <w:rPr>
          <w:rFonts w:ascii="Georgia" w:hAnsi="Georgia"/>
          <w:sz w:val="24"/>
          <w:szCs w:val="24"/>
        </w:rPr>
        <w:t xml:space="preserve">In respect of issue 3, we submit that a claim for Cost of Litigation </w:t>
      </w:r>
      <w:r w:rsidR="00807342">
        <w:rPr>
          <w:rFonts w:ascii="Georgia" w:hAnsi="Georgia"/>
          <w:sz w:val="24"/>
          <w:szCs w:val="24"/>
        </w:rPr>
        <w:t xml:space="preserve">falls in the realm of special damages. Thus for the Court to grant such a claim or relief, the party seeking same </w:t>
      </w:r>
      <w:r w:rsidR="00D55EE4">
        <w:rPr>
          <w:rFonts w:ascii="Georgia" w:hAnsi="Georgia"/>
          <w:sz w:val="24"/>
          <w:szCs w:val="24"/>
        </w:rPr>
        <w:t xml:space="preserve">must </w:t>
      </w:r>
      <w:r w:rsidR="0069152A">
        <w:rPr>
          <w:rFonts w:ascii="Georgia" w:hAnsi="Georgia"/>
          <w:sz w:val="24"/>
          <w:szCs w:val="24"/>
        </w:rPr>
        <w:t xml:space="preserve">lead credible and cogent evidence </w:t>
      </w:r>
      <w:r w:rsidR="00A86289">
        <w:rPr>
          <w:rFonts w:ascii="Georgia" w:hAnsi="Georgia"/>
          <w:sz w:val="24"/>
          <w:szCs w:val="24"/>
        </w:rPr>
        <w:t xml:space="preserve">just as he would do any other claim for special damages. </w:t>
      </w:r>
      <w:r w:rsidR="00FF27D9">
        <w:rPr>
          <w:rFonts w:ascii="Georgia" w:hAnsi="Georgia"/>
          <w:sz w:val="24"/>
          <w:szCs w:val="24"/>
        </w:rPr>
        <w:t>On this point, we rely on the case of</w:t>
      </w:r>
      <w:r w:rsidR="00447624">
        <w:rPr>
          <w:rFonts w:ascii="Georgia" w:hAnsi="Georgia"/>
          <w:sz w:val="24"/>
          <w:szCs w:val="24"/>
        </w:rPr>
        <w:t xml:space="preserve"> </w:t>
      </w:r>
      <w:r w:rsidR="00447624" w:rsidRPr="00447624">
        <w:rPr>
          <w:rFonts w:ascii="Georgia" w:hAnsi="Georgia"/>
          <w:sz w:val="24"/>
          <w:szCs w:val="24"/>
        </w:rPr>
        <w:t xml:space="preserve">CHIEF JOSEPH AGBALUGO &amp; ANOR v. MR. ISAAC IZUAKOR. (2017) LCN/9870(CA), the Court stated that: </w:t>
      </w:r>
    </w:p>
    <w:p w14:paraId="22F5267C" w14:textId="12BC75AE" w:rsidR="00C75F9B" w:rsidRPr="00412117" w:rsidRDefault="00447624" w:rsidP="00412117">
      <w:pPr>
        <w:pStyle w:val="ListParagraph"/>
        <w:ind w:left="1800" w:right="360"/>
        <w:jc w:val="both"/>
        <w:rPr>
          <w:rFonts w:ascii="Georgia" w:hAnsi="Georgia"/>
        </w:rPr>
      </w:pPr>
      <w:r w:rsidRPr="00412117">
        <w:rPr>
          <w:rFonts w:ascii="Georgia" w:hAnsi="Georgia"/>
        </w:rPr>
        <w:t xml:space="preserve">"The law is that a claim by a claimant for legal fees he paid to his Solicitor is not one that is ordinarily granted by a Court - Ihekwoaba Vs African Continental Bank Ltd (1998) 10 NWLR (Pt 571) 590 at 610-611, Nwanji Vs Coastal Services (Nig) Ltd (2004) 11 NWLR (Pt 885) 552. It is correct that </w:t>
      </w:r>
      <w:r w:rsidRPr="00412117">
        <w:rPr>
          <w:rFonts w:ascii="Georgia" w:hAnsi="Georgia"/>
        </w:rPr>
        <w:lastRenderedPageBreak/>
        <w:t>in Guinness (Nig) Plc Vs Nwoke (2000) 15 NWLR (Pt 689) 135 it was suggested that such a claim was unknown to our law. The correct position of the law, however, is that solicitor's fees is claimable, and to succeed on such a claim it must be specifically pleaded as special damages and must be proved by credible and cogent evidence." Please see also; KLM ROYAL DUTCH AIRLINES v. IDEHEN (2017) LPELR-43575(CA).</w:t>
      </w:r>
    </w:p>
    <w:p w14:paraId="3244F46C" w14:textId="77777777" w:rsidR="009224BE" w:rsidRPr="009224BE" w:rsidRDefault="009224BE" w:rsidP="009224BE">
      <w:pPr>
        <w:pStyle w:val="ListParagraph"/>
        <w:ind w:left="1440"/>
        <w:jc w:val="both"/>
        <w:rPr>
          <w:rFonts w:ascii="Georgia" w:hAnsi="Georgia"/>
          <w:sz w:val="14"/>
          <w:szCs w:val="14"/>
        </w:rPr>
      </w:pPr>
    </w:p>
    <w:p w14:paraId="315EB662" w14:textId="71E0E168" w:rsidR="009224BE" w:rsidRDefault="00447624" w:rsidP="009224BE">
      <w:pPr>
        <w:pStyle w:val="ListParagraph"/>
        <w:numPr>
          <w:ilvl w:val="1"/>
          <w:numId w:val="1"/>
        </w:numPr>
        <w:jc w:val="both"/>
        <w:rPr>
          <w:rFonts w:ascii="Georgia" w:hAnsi="Georgia"/>
          <w:sz w:val="24"/>
          <w:szCs w:val="24"/>
        </w:rPr>
      </w:pPr>
      <w:r>
        <w:rPr>
          <w:rFonts w:ascii="Georgia" w:hAnsi="Georgia"/>
          <w:sz w:val="24"/>
          <w:szCs w:val="24"/>
        </w:rPr>
        <w:t xml:space="preserve">My Lord no </w:t>
      </w:r>
      <w:r w:rsidR="00A96452">
        <w:rPr>
          <w:rFonts w:ascii="Georgia" w:hAnsi="Georgia"/>
          <w:sz w:val="24"/>
          <w:szCs w:val="24"/>
        </w:rPr>
        <w:t>iota of evidence</w:t>
      </w:r>
      <w:r>
        <w:rPr>
          <w:rFonts w:ascii="Georgia" w:hAnsi="Georgia"/>
          <w:sz w:val="24"/>
          <w:szCs w:val="24"/>
        </w:rPr>
        <w:t xml:space="preserve"> was </w:t>
      </w:r>
      <w:r w:rsidR="003E29D4">
        <w:rPr>
          <w:rFonts w:ascii="Georgia" w:hAnsi="Georgia"/>
          <w:sz w:val="24"/>
          <w:szCs w:val="24"/>
        </w:rPr>
        <w:t>adduced</w:t>
      </w:r>
      <w:r>
        <w:rPr>
          <w:rFonts w:ascii="Georgia" w:hAnsi="Georgia"/>
          <w:sz w:val="24"/>
          <w:szCs w:val="24"/>
        </w:rPr>
        <w:t xml:space="preserve"> </w:t>
      </w:r>
      <w:r w:rsidR="00A96452">
        <w:rPr>
          <w:rFonts w:ascii="Georgia" w:hAnsi="Georgia"/>
          <w:sz w:val="24"/>
          <w:szCs w:val="24"/>
        </w:rPr>
        <w:t>to prove the sum</w:t>
      </w:r>
      <w:r w:rsidR="006F15D9">
        <w:rPr>
          <w:rFonts w:ascii="Georgia" w:hAnsi="Georgia"/>
          <w:sz w:val="24"/>
          <w:szCs w:val="24"/>
        </w:rPr>
        <w:t xml:space="preserve"> of N100,000</w:t>
      </w:r>
      <w:r w:rsidR="00A96452">
        <w:rPr>
          <w:rFonts w:ascii="Georgia" w:hAnsi="Georgia"/>
          <w:sz w:val="24"/>
          <w:szCs w:val="24"/>
        </w:rPr>
        <w:t xml:space="preserve"> claimed </w:t>
      </w:r>
      <w:r w:rsidR="006F15D9">
        <w:rPr>
          <w:rFonts w:ascii="Georgia" w:hAnsi="Georgia"/>
          <w:sz w:val="24"/>
          <w:szCs w:val="24"/>
        </w:rPr>
        <w:t xml:space="preserve">in this suit </w:t>
      </w:r>
      <w:r w:rsidR="00A96452">
        <w:rPr>
          <w:rFonts w:ascii="Georgia" w:hAnsi="Georgia"/>
          <w:sz w:val="24"/>
          <w:szCs w:val="24"/>
        </w:rPr>
        <w:t>as cost of litigation</w:t>
      </w:r>
      <w:r w:rsidR="005A476A">
        <w:rPr>
          <w:rFonts w:ascii="Georgia" w:hAnsi="Georgia"/>
          <w:sz w:val="24"/>
          <w:szCs w:val="24"/>
        </w:rPr>
        <w:t>.</w:t>
      </w:r>
      <w:r w:rsidR="005F08EA">
        <w:rPr>
          <w:rFonts w:ascii="Georgia" w:hAnsi="Georgia"/>
          <w:sz w:val="24"/>
          <w:szCs w:val="24"/>
        </w:rPr>
        <w:t xml:space="preserve"> The amount was only merely stated in the claim.</w:t>
      </w:r>
      <w:r w:rsidR="005A476A">
        <w:rPr>
          <w:rFonts w:ascii="Georgia" w:hAnsi="Georgia"/>
          <w:sz w:val="24"/>
          <w:szCs w:val="24"/>
        </w:rPr>
        <w:t xml:space="preserve"> Consequently, we submit that the Plaintiff’s relief 3 is also bound to fail. We urge this Noble Court to so hold. </w:t>
      </w:r>
    </w:p>
    <w:p w14:paraId="18471D0F" w14:textId="77777777" w:rsidR="009224BE" w:rsidRPr="009224BE" w:rsidRDefault="009224BE" w:rsidP="009224BE">
      <w:pPr>
        <w:pStyle w:val="ListParagraph"/>
        <w:rPr>
          <w:rFonts w:ascii="Georgia" w:hAnsi="Georgia"/>
          <w:sz w:val="6"/>
          <w:szCs w:val="6"/>
        </w:rPr>
      </w:pPr>
    </w:p>
    <w:p w14:paraId="2D650A41" w14:textId="77777777" w:rsidR="009224BE" w:rsidRPr="009224BE" w:rsidRDefault="009224BE" w:rsidP="009224BE">
      <w:pPr>
        <w:pStyle w:val="ListParagraph"/>
        <w:ind w:left="1440"/>
        <w:jc w:val="both"/>
        <w:rPr>
          <w:rFonts w:ascii="Georgia" w:hAnsi="Georgia"/>
          <w:sz w:val="10"/>
          <w:szCs w:val="10"/>
        </w:rPr>
      </w:pPr>
    </w:p>
    <w:p w14:paraId="512A42A8" w14:textId="0908E65C" w:rsidR="002B6A47" w:rsidRDefault="002B6A47" w:rsidP="00447624">
      <w:pPr>
        <w:pStyle w:val="ListParagraph"/>
        <w:numPr>
          <w:ilvl w:val="1"/>
          <w:numId w:val="1"/>
        </w:numPr>
        <w:jc w:val="both"/>
        <w:rPr>
          <w:rFonts w:ascii="Georgia" w:hAnsi="Georgia"/>
          <w:sz w:val="24"/>
          <w:szCs w:val="24"/>
        </w:rPr>
      </w:pPr>
      <w:r>
        <w:rPr>
          <w:rFonts w:ascii="Georgia" w:hAnsi="Georgia"/>
          <w:sz w:val="24"/>
          <w:szCs w:val="24"/>
        </w:rPr>
        <w:t xml:space="preserve">We are grateful for Your Worship’s gracious indulgence. </w:t>
      </w:r>
    </w:p>
    <w:p w14:paraId="3579FFF6" w14:textId="22C93EDA" w:rsidR="00390FF9" w:rsidRDefault="00390FF9" w:rsidP="00390FF9">
      <w:pPr>
        <w:jc w:val="both"/>
        <w:rPr>
          <w:rFonts w:ascii="Georgia" w:hAnsi="Georgia"/>
          <w:sz w:val="24"/>
          <w:szCs w:val="24"/>
        </w:rPr>
      </w:pPr>
    </w:p>
    <w:p w14:paraId="4BB94EBB" w14:textId="415624BF" w:rsidR="00390FF9" w:rsidRDefault="00390FF9" w:rsidP="008E22A1">
      <w:pPr>
        <w:jc w:val="both"/>
        <w:rPr>
          <w:rFonts w:ascii="Georgia" w:hAnsi="Georgia"/>
          <w:sz w:val="24"/>
          <w:szCs w:val="24"/>
        </w:rPr>
      </w:pPr>
      <w:r>
        <w:rPr>
          <w:rFonts w:ascii="Georgia" w:hAnsi="Georgia"/>
          <w:sz w:val="24"/>
          <w:szCs w:val="24"/>
        </w:rPr>
        <w:t>Dated the 2</w:t>
      </w:r>
      <w:r w:rsidRPr="00390FF9">
        <w:rPr>
          <w:rFonts w:ascii="Georgia" w:hAnsi="Georgia"/>
          <w:sz w:val="24"/>
          <w:szCs w:val="24"/>
          <w:vertAlign w:val="superscript"/>
        </w:rPr>
        <w:t>nd</w:t>
      </w:r>
      <w:r>
        <w:rPr>
          <w:rFonts w:ascii="Georgia" w:hAnsi="Georgia"/>
          <w:sz w:val="24"/>
          <w:szCs w:val="24"/>
        </w:rPr>
        <w:t xml:space="preserve"> of August 2022 </w:t>
      </w:r>
    </w:p>
    <w:p w14:paraId="20CC87E8" w14:textId="7C7574C7" w:rsidR="008E22A1" w:rsidRDefault="008E22A1" w:rsidP="008E22A1">
      <w:pPr>
        <w:jc w:val="both"/>
        <w:rPr>
          <w:rFonts w:ascii="Georgia" w:hAnsi="Georgia"/>
          <w:sz w:val="24"/>
          <w:szCs w:val="24"/>
        </w:rPr>
      </w:pPr>
    </w:p>
    <w:p w14:paraId="07594CAC" w14:textId="77777777" w:rsidR="00E446EC" w:rsidRDefault="00E446EC" w:rsidP="00E446EC">
      <w:pPr>
        <w:ind w:left="2880" w:firstLine="720"/>
        <w:rPr>
          <w:rFonts w:ascii="Georgia" w:hAnsi="Georgia"/>
        </w:rPr>
      </w:pPr>
      <w:r>
        <w:rPr>
          <w:rFonts w:ascii="Georgia" w:hAnsi="Georgia"/>
        </w:rPr>
        <w:t>……………………………………………………………………</w:t>
      </w:r>
    </w:p>
    <w:p w14:paraId="2CBCDD66" w14:textId="51B8268D" w:rsidR="00E446EC" w:rsidRDefault="00AF0303" w:rsidP="00E446EC">
      <w:pPr>
        <w:pStyle w:val="NoSpacing"/>
        <w:ind w:left="2880" w:firstLine="720"/>
        <w:rPr>
          <w:rFonts w:ascii="Georgia" w:hAnsi="Georgia"/>
          <w:sz w:val="24"/>
          <w:szCs w:val="24"/>
        </w:rPr>
      </w:pPr>
      <w:r>
        <w:rPr>
          <w:rFonts w:ascii="Georgia" w:hAnsi="Georgia"/>
          <w:sz w:val="24"/>
          <w:szCs w:val="24"/>
        </w:rPr>
        <w:t>XXXXXXXXXXXXXXXXX</w:t>
      </w:r>
    </w:p>
    <w:p w14:paraId="0FE98FC7" w14:textId="2407031D" w:rsidR="00E446EC" w:rsidRDefault="009505BE" w:rsidP="00E446EC">
      <w:pPr>
        <w:pStyle w:val="NoSpacing"/>
        <w:ind w:left="2880" w:firstLine="720"/>
        <w:rPr>
          <w:rFonts w:ascii="Georgia" w:hAnsi="Georgia"/>
          <w:sz w:val="24"/>
          <w:szCs w:val="24"/>
        </w:rPr>
      </w:pPr>
      <w:r>
        <w:rPr>
          <w:rFonts w:ascii="Georgia" w:hAnsi="Georgia"/>
          <w:sz w:val="24"/>
          <w:szCs w:val="24"/>
        </w:rPr>
        <w:t>XXXXXX</w:t>
      </w:r>
      <w:r w:rsidR="00E446EC">
        <w:rPr>
          <w:rFonts w:ascii="Georgia" w:hAnsi="Georgia"/>
          <w:sz w:val="24"/>
          <w:szCs w:val="24"/>
        </w:rPr>
        <w:t xml:space="preserve"> Legal Practitioners,</w:t>
      </w:r>
    </w:p>
    <w:p w14:paraId="0E3D7D7E" w14:textId="4ACA20C6" w:rsidR="00E446EC" w:rsidRDefault="00C6167C" w:rsidP="00E446EC">
      <w:pPr>
        <w:pStyle w:val="NoSpacing"/>
        <w:ind w:left="2880" w:firstLine="720"/>
        <w:rPr>
          <w:rFonts w:ascii="Georgia" w:hAnsi="Georgia"/>
          <w:sz w:val="24"/>
          <w:szCs w:val="24"/>
        </w:rPr>
      </w:pPr>
      <w:r>
        <w:rPr>
          <w:rFonts w:ascii="Georgia" w:hAnsi="Georgia"/>
          <w:sz w:val="24"/>
          <w:szCs w:val="24"/>
        </w:rPr>
        <w:t>Defendant</w:t>
      </w:r>
      <w:r w:rsidR="00E446EC">
        <w:rPr>
          <w:rFonts w:ascii="Georgia" w:hAnsi="Georgia"/>
          <w:sz w:val="24"/>
          <w:szCs w:val="24"/>
        </w:rPr>
        <w:t>’s Counsel</w:t>
      </w:r>
    </w:p>
    <w:p w14:paraId="7D90DFA8" w14:textId="431867E0" w:rsidR="00E446EC" w:rsidRDefault="00FE2E54" w:rsidP="00E446EC">
      <w:pPr>
        <w:spacing w:after="0"/>
        <w:ind w:left="2880" w:right="-333" w:firstLine="720"/>
        <w:jc w:val="both"/>
        <w:rPr>
          <w:rFonts w:ascii="Georgia" w:hAnsi="Georgia"/>
          <w:sz w:val="24"/>
          <w:szCs w:val="24"/>
        </w:rPr>
      </w:pPr>
      <w:r>
        <w:rPr>
          <w:rFonts w:ascii="Georgia" w:hAnsi="Georgia"/>
          <w:sz w:val="24"/>
          <w:szCs w:val="24"/>
        </w:rPr>
        <w:t>xxxxxxxx</w:t>
      </w:r>
      <w:r w:rsidR="00E446EC">
        <w:rPr>
          <w:rFonts w:ascii="Georgia" w:hAnsi="Georgia"/>
          <w:sz w:val="24"/>
          <w:szCs w:val="24"/>
        </w:rPr>
        <w:t xml:space="preserve"> Housing Complex Road,</w:t>
      </w:r>
    </w:p>
    <w:p w14:paraId="39E13C39" w14:textId="52FF10A4" w:rsidR="00E446EC" w:rsidRDefault="00E446EC" w:rsidP="00E446EC">
      <w:pPr>
        <w:spacing w:after="0"/>
        <w:ind w:left="2880" w:right="-333" w:firstLine="720"/>
        <w:jc w:val="both"/>
        <w:rPr>
          <w:rFonts w:ascii="Georgia" w:hAnsi="Georgia"/>
          <w:sz w:val="24"/>
          <w:szCs w:val="24"/>
        </w:rPr>
      </w:pPr>
      <w:r>
        <w:rPr>
          <w:rFonts w:ascii="Georgia" w:hAnsi="Georgia"/>
          <w:sz w:val="24"/>
          <w:szCs w:val="24"/>
        </w:rPr>
        <w:t xml:space="preserve">Ekpan, </w:t>
      </w:r>
      <w:r w:rsidR="00C6167C">
        <w:rPr>
          <w:rFonts w:ascii="Georgia" w:hAnsi="Georgia"/>
          <w:sz w:val="24"/>
          <w:szCs w:val="24"/>
        </w:rPr>
        <w:t xml:space="preserve">Warri, </w:t>
      </w:r>
      <w:r>
        <w:rPr>
          <w:rFonts w:ascii="Georgia" w:hAnsi="Georgia"/>
          <w:sz w:val="24"/>
          <w:szCs w:val="24"/>
        </w:rPr>
        <w:t>Delta State.</w:t>
      </w:r>
    </w:p>
    <w:p w14:paraId="49187240" w14:textId="66041F59" w:rsidR="00E446EC" w:rsidRPr="0002484F" w:rsidRDefault="0002484F" w:rsidP="0002484F">
      <w:pPr>
        <w:spacing w:after="0" w:line="240" w:lineRule="auto"/>
        <w:jc w:val="both"/>
        <w:rPr>
          <w:rFonts w:ascii="Georgia" w:hAnsi="Georgia"/>
          <w:b/>
          <w:bCs/>
          <w:sz w:val="24"/>
          <w:szCs w:val="24"/>
        </w:rPr>
      </w:pPr>
      <w:r w:rsidRPr="0002484F">
        <w:rPr>
          <w:rFonts w:ascii="Georgia" w:hAnsi="Georgia"/>
          <w:b/>
          <w:bCs/>
          <w:sz w:val="24"/>
          <w:szCs w:val="24"/>
        </w:rPr>
        <w:t>FOR SERVICE ON:</w:t>
      </w:r>
    </w:p>
    <w:p w14:paraId="5D6633D3" w14:textId="4D3BB92A" w:rsidR="0002484F" w:rsidRPr="0002484F" w:rsidRDefault="00365EF7" w:rsidP="0002484F">
      <w:pPr>
        <w:spacing w:after="0" w:line="240" w:lineRule="auto"/>
        <w:jc w:val="both"/>
        <w:rPr>
          <w:rFonts w:ascii="Georgia" w:hAnsi="Georgia"/>
          <w:sz w:val="24"/>
          <w:szCs w:val="24"/>
        </w:rPr>
      </w:pPr>
      <w:r>
        <w:rPr>
          <w:rFonts w:ascii="Georgia" w:hAnsi="Georgia"/>
          <w:sz w:val="24"/>
          <w:szCs w:val="24"/>
        </w:rPr>
        <w:t>xxxxxxxxxxxxxxxx</w:t>
      </w:r>
      <w:r w:rsidR="0002484F" w:rsidRPr="0002484F">
        <w:rPr>
          <w:rFonts w:ascii="Georgia" w:hAnsi="Georgia"/>
          <w:sz w:val="24"/>
          <w:szCs w:val="24"/>
        </w:rPr>
        <w:t xml:space="preserve"> ESQ</w:t>
      </w:r>
    </w:p>
    <w:p w14:paraId="243CEB82" w14:textId="6897A5C7" w:rsidR="0002484F" w:rsidRPr="0002484F" w:rsidRDefault="0002484F" w:rsidP="0002484F">
      <w:pPr>
        <w:spacing w:after="0" w:line="240" w:lineRule="auto"/>
        <w:jc w:val="both"/>
        <w:rPr>
          <w:rFonts w:ascii="Georgia" w:hAnsi="Georgia"/>
          <w:sz w:val="24"/>
          <w:szCs w:val="24"/>
        </w:rPr>
      </w:pPr>
      <w:r w:rsidRPr="0002484F">
        <w:rPr>
          <w:rFonts w:ascii="Georgia" w:hAnsi="Georgia"/>
          <w:sz w:val="24"/>
          <w:szCs w:val="24"/>
        </w:rPr>
        <w:t xml:space="preserve">Plaintiff’s Counsel </w:t>
      </w:r>
    </w:p>
    <w:p w14:paraId="1CBFB7F5" w14:textId="41AB06E7" w:rsidR="0002484F" w:rsidRPr="0002484F" w:rsidRDefault="00365EF7" w:rsidP="0002484F">
      <w:pPr>
        <w:spacing w:after="0" w:line="240" w:lineRule="auto"/>
        <w:jc w:val="both"/>
        <w:rPr>
          <w:rFonts w:ascii="Georgia" w:hAnsi="Georgia"/>
          <w:sz w:val="24"/>
          <w:szCs w:val="24"/>
        </w:rPr>
      </w:pPr>
      <w:r>
        <w:rPr>
          <w:rFonts w:ascii="Georgia" w:hAnsi="Georgia"/>
          <w:sz w:val="24"/>
          <w:szCs w:val="24"/>
        </w:rPr>
        <w:t>xxxxxxxxxxxxxxx</w:t>
      </w:r>
      <w:r w:rsidR="0002484F" w:rsidRPr="0002484F">
        <w:rPr>
          <w:rFonts w:ascii="Georgia" w:hAnsi="Georgia"/>
          <w:sz w:val="24"/>
          <w:szCs w:val="24"/>
        </w:rPr>
        <w:t xml:space="preserve"> &amp; Co </w:t>
      </w:r>
    </w:p>
    <w:p w14:paraId="384FA975" w14:textId="2D84D399" w:rsidR="0002484F" w:rsidRPr="0002484F" w:rsidRDefault="00365EF7" w:rsidP="0002484F">
      <w:pPr>
        <w:spacing w:after="0" w:line="240" w:lineRule="auto"/>
        <w:jc w:val="both"/>
        <w:rPr>
          <w:rFonts w:ascii="Georgia" w:hAnsi="Georgia"/>
          <w:sz w:val="24"/>
          <w:szCs w:val="24"/>
        </w:rPr>
      </w:pPr>
      <w:r>
        <w:rPr>
          <w:rFonts w:ascii="Georgia" w:hAnsi="Georgia"/>
          <w:sz w:val="24"/>
          <w:szCs w:val="24"/>
        </w:rPr>
        <w:t>xxxxxxxxxxx</w:t>
      </w:r>
      <w:r w:rsidR="0002484F" w:rsidRPr="0002484F">
        <w:rPr>
          <w:rFonts w:ascii="Georgia" w:hAnsi="Georgia"/>
          <w:sz w:val="24"/>
          <w:szCs w:val="24"/>
        </w:rPr>
        <w:t>, Delta State</w:t>
      </w:r>
    </w:p>
    <w:sectPr w:rsidR="0002484F" w:rsidRPr="000248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E964" w14:textId="77777777" w:rsidR="00972456" w:rsidRDefault="00972456" w:rsidP="00384CB5">
      <w:pPr>
        <w:spacing w:after="0" w:line="240" w:lineRule="auto"/>
      </w:pPr>
      <w:r>
        <w:separator/>
      </w:r>
    </w:p>
  </w:endnote>
  <w:endnote w:type="continuationSeparator" w:id="0">
    <w:p w14:paraId="098C05D7" w14:textId="77777777" w:rsidR="00972456" w:rsidRDefault="00972456" w:rsidP="0038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BB3F" w14:textId="33481689" w:rsidR="00384CB5" w:rsidRDefault="00384CB5" w:rsidP="00384CB5">
    <w:pPr>
      <w:pStyle w:val="Footer"/>
    </w:pPr>
    <w:r>
      <w:rPr>
        <w:noProof/>
      </w:rPr>
      <mc:AlternateContent>
        <mc:Choice Requires="wpg">
          <w:drawing>
            <wp:anchor distT="0" distB="0" distL="0" distR="0" simplePos="0" relativeHeight="251660288" behindDoc="0" locked="0" layoutInCell="1" allowOverlap="1" wp14:anchorId="4A34BEEA" wp14:editId="21A0DCEC">
              <wp:simplePos x="0" y="0"/>
              <wp:positionH relativeFrom="page">
                <wp:posOffset>771525</wp:posOffset>
              </wp:positionH>
              <wp:positionV relativeFrom="page">
                <wp:posOffset>9224010</wp:posOffset>
              </wp:positionV>
              <wp:extent cx="6962775" cy="320040"/>
              <wp:effectExtent l="0" t="3810" r="0"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775" cy="320040"/>
                        <a:chOff x="0" y="0"/>
                        <a:chExt cx="59626" cy="3238"/>
                      </a:xfrm>
                    </wpg:grpSpPr>
                    <wps:wsp>
                      <wps:cNvPr id="3" name="Rectangle 38"/>
                      <wps:cNvSpPr>
                        <a:spLocks noChangeArrowheads="1"/>
                      </wps:cNvSpPr>
                      <wps:spPr bwMode="auto">
                        <a:xfrm>
                          <a:off x="190" y="0"/>
                          <a:ext cx="59436" cy="188"/>
                        </a:xfrm>
                        <a:prstGeom prst="rect">
                          <a:avLst/>
                        </a:prstGeom>
                        <a:solidFill>
                          <a:srgbClr val="333399"/>
                        </a:solidFill>
                        <a:ln>
                          <a:noFill/>
                        </a:ln>
                        <a:extLst>
                          <a:ext uri="{91240B29-F687-4F45-9708-019B960494DF}">
                            <a14:hiddenLine xmlns:a14="http://schemas.microsoft.com/office/drawing/2010/main" w="25400">
                              <a:solidFill>
                                <a:srgbClr val="333399"/>
                              </a:solidFill>
                              <a:miter lim="800000"/>
                              <a:headEnd/>
                              <a:tailEnd/>
                            </a14:hiddenLine>
                          </a:ext>
                        </a:extLst>
                      </wps:spPr>
                      <wps:bodyPr rot="0" vert="horz" wrap="square" lIns="91440" tIns="45720" rIns="91440" bIns="45720" anchor="ctr" anchorCtr="0" upright="1">
                        <a:noAutofit/>
                      </wps:bodyPr>
                    </wps:wsp>
                    <wps:wsp>
                      <wps:cNvPr id="4"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333399"/>
                              </a:solidFill>
                              <a:miter lim="800000"/>
                              <a:headEnd/>
                              <a:tailEnd/>
                            </a14:hiddenLine>
                          </a:ext>
                        </a:extLst>
                      </wps:spPr>
                      <wps:txbx>
                        <w:txbxContent>
                          <w:p w14:paraId="102B4D8C" w14:textId="2CE8662D" w:rsidR="00384CB5" w:rsidRPr="00926561" w:rsidRDefault="00384CB5" w:rsidP="00384CB5">
                            <w:pPr>
                              <w:jc w:val="center"/>
                              <w:rPr>
                                <w:rFonts w:ascii="Candara" w:hAnsi="Candara"/>
                                <w:sz w:val="24"/>
                                <w:szCs w:val="24"/>
                              </w:rPr>
                            </w:pPr>
                          </w:p>
                          <w:p w14:paraId="684AB126" w14:textId="77777777" w:rsidR="00384CB5" w:rsidRPr="004C0247" w:rsidRDefault="00384CB5" w:rsidP="00384CB5">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34BEEA" id="Group 2" o:spid="_x0000_s1026" style="position:absolute;margin-left:60.75pt;margin-top:726.3pt;width:548.25pt;height:25.2pt;z-index:25166028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" fillcolor="#339" stroked="f" strokecolor="#339"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" filled="f" stroked="f" strokecolor="#339" strokeweight=".5pt">
                <v:textbox inset=",,,0">
                  <w:txbxContent>
                    <w:p w14:paraId="102B4D8C" w14:textId="2CE8662D" w:rsidR="00384CB5" w:rsidRPr="00926561" w:rsidRDefault="00384CB5" w:rsidP="00384CB5">
                      <w:pPr>
                        <w:jc w:val="center"/>
                        <w:rPr>
                          <w:rFonts w:ascii="Candara" w:hAnsi="Candara"/>
                          <w:sz w:val="24"/>
                          <w:szCs w:val="24"/>
                        </w:rPr>
                      </w:pPr>
                    </w:p>
                    <w:p w14:paraId="684AB126" w14:textId="77777777" w:rsidR="00384CB5" w:rsidRPr="004C0247" w:rsidRDefault="00384CB5" w:rsidP="00384CB5">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9264" behindDoc="0" locked="0" layoutInCell="1" allowOverlap="1" wp14:anchorId="648CFF4E" wp14:editId="4229B4FA">
              <wp:simplePos x="0" y="0"/>
              <wp:positionH relativeFrom="page">
                <wp:posOffset>333375</wp:posOffset>
              </wp:positionH>
              <wp:positionV relativeFrom="page">
                <wp:posOffset>9224010</wp:posOffset>
              </wp:positionV>
              <wp:extent cx="457200" cy="320040"/>
              <wp:effectExtent l="0" t="381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333399"/>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4B2E9D13" w14:textId="77777777" w:rsidR="00384CB5" w:rsidRPr="00734FA0" w:rsidRDefault="00384CB5" w:rsidP="00384CB5">
                          <w:pPr>
                            <w:jc w:val="right"/>
                            <w:rPr>
                              <w:rFonts w:ascii="Georgia" w:hAnsi="Georgia"/>
                              <w:color w:val="FFFFFF"/>
                              <w:sz w:val="20"/>
                              <w:szCs w:val="20"/>
                            </w:rPr>
                          </w:pPr>
                          <w:r w:rsidRPr="00734FA0">
                            <w:rPr>
                              <w:rFonts w:ascii="Georgia" w:hAnsi="Georgia"/>
                              <w:color w:val="FFFFFF"/>
                              <w:sz w:val="20"/>
                              <w:szCs w:val="20"/>
                            </w:rPr>
                            <w:fldChar w:fldCharType="begin"/>
                          </w:r>
                          <w:r w:rsidRPr="00734FA0">
                            <w:rPr>
                              <w:rFonts w:ascii="Georgia" w:hAnsi="Georgia"/>
                              <w:color w:val="FFFFFF"/>
                              <w:sz w:val="20"/>
                              <w:szCs w:val="20"/>
                            </w:rPr>
                            <w:instrText xml:space="preserve"> PAGE   \* MERGEFORMAT </w:instrText>
                          </w:r>
                          <w:r w:rsidRPr="00734FA0">
                            <w:rPr>
                              <w:rFonts w:ascii="Georgia" w:hAnsi="Georgia"/>
                              <w:color w:val="FFFFFF"/>
                              <w:sz w:val="20"/>
                              <w:szCs w:val="20"/>
                            </w:rPr>
                            <w:fldChar w:fldCharType="separate"/>
                          </w:r>
                          <w:r>
                            <w:rPr>
                              <w:rFonts w:ascii="Georgia" w:hAnsi="Georgia"/>
                              <w:noProof/>
                              <w:color w:val="FFFFFF"/>
                              <w:sz w:val="20"/>
                              <w:szCs w:val="20"/>
                            </w:rPr>
                            <w:t>3</w:t>
                          </w:r>
                          <w:r w:rsidRPr="00734FA0">
                            <w:rPr>
                              <w:rFonts w:ascii="Georgia" w:hAnsi="Georgia"/>
                              <w:noProof/>
                              <w:color w:val="FFFFFF"/>
                              <w:sz w:val="20"/>
                              <w:szCs w:val="20"/>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48CFF4E" id="Rectangle 1" o:spid="_x0000_s1029" style="position:absolute;margin-left:26.25pt;margin-top:726.3pt;width:36pt;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" fillcolor="#339" stroked="f" strokeweight="3pt">
              <v:textbox>
                <w:txbxContent>
                  <w:p w14:paraId="4B2E9D13" w14:textId="77777777" w:rsidR="00384CB5" w:rsidRPr="00734FA0" w:rsidRDefault="00384CB5" w:rsidP="00384CB5">
                    <w:pPr>
                      <w:jc w:val="right"/>
                      <w:rPr>
                        <w:rFonts w:ascii="Georgia" w:hAnsi="Georgia"/>
                        <w:color w:val="FFFFFF"/>
                        <w:sz w:val="20"/>
                        <w:szCs w:val="20"/>
                      </w:rPr>
                    </w:pPr>
                    <w:r w:rsidRPr="00734FA0">
                      <w:rPr>
                        <w:rFonts w:ascii="Georgia" w:hAnsi="Georgia"/>
                        <w:color w:val="FFFFFF"/>
                        <w:sz w:val="20"/>
                        <w:szCs w:val="20"/>
                      </w:rPr>
                      <w:fldChar w:fldCharType="begin"/>
                    </w:r>
                    <w:r w:rsidRPr="00734FA0">
                      <w:rPr>
                        <w:rFonts w:ascii="Georgia" w:hAnsi="Georgia"/>
                        <w:color w:val="FFFFFF"/>
                        <w:sz w:val="20"/>
                        <w:szCs w:val="20"/>
                      </w:rPr>
                      <w:instrText xml:space="preserve"> PAGE   \* MERGEFORMAT </w:instrText>
                    </w:r>
                    <w:r w:rsidRPr="00734FA0">
                      <w:rPr>
                        <w:rFonts w:ascii="Georgia" w:hAnsi="Georgia"/>
                        <w:color w:val="FFFFFF"/>
                        <w:sz w:val="20"/>
                        <w:szCs w:val="20"/>
                      </w:rPr>
                      <w:fldChar w:fldCharType="separate"/>
                    </w:r>
                    <w:r>
                      <w:rPr>
                        <w:rFonts w:ascii="Georgia" w:hAnsi="Georgia"/>
                        <w:noProof/>
                        <w:color w:val="FFFFFF"/>
                        <w:sz w:val="20"/>
                        <w:szCs w:val="20"/>
                      </w:rPr>
                      <w:t>3</w:t>
                    </w:r>
                    <w:r w:rsidRPr="00734FA0">
                      <w:rPr>
                        <w:rFonts w:ascii="Georgia" w:hAnsi="Georgia"/>
                        <w:noProof/>
                        <w:color w:val="FFFFFF"/>
                        <w:sz w:val="20"/>
                        <w:szCs w:val="20"/>
                      </w:rPr>
                      <w:fldChar w:fldCharType="end"/>
                    </w:r>
                  </w:p>
                </w:txbxContent>
              </v:textbox>
              <w10:wrap type="square" anchorx="page" anchory="page"/>
            </v:rect>
          </w:pict>
        </mc:Fallback>
      </mc:AlternateContent>
    </w:r>
  </w:p>
  <w:p w14:paraId="5C24445D" w14:textId="77777777" w:rsidR="00384CB5" w:rsidRDefault="00384CB5" w:rsidP="00384CB5">
    <w:pPr>
      <w:pStyle w:val="Footer"/>
      <w:tabs>
        <w:tab w:val="clear" w:pos="4680"/>
        <w:tab w:val="clear" w:pos="9360"/>
        <w:tab w:val="left" w:pos="5640"/>
      </w:tabs>
    </w:pPr>
    <w:r>
      <w:tab/>
    </w:r>
  </w:p>
  <w:p w14:paraId="795DACB8" w14:textId="77777777" w:rsidR="00384CB5" w:rsidRDefault="0038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598B" w14:textId="77777777" w:rsidR="00972456" w:rsidRDefault="00972456" w:rsidP="00384CB5">
      <w:pPr>
        <w:spacing w:after="0" w:line="240" w:lineRule="auto"/>
      </w:pPr>
      <w:r>
        <w:separator/>
      </w:r>
    </w:p>
  </w:footnote>
  <w:footnote w:type="continuationSeparator" w:id="0">
    <w:p w14:paraId="0846189F" w14:textId="77777777" w:rsidR="00972456" w:rsidRDefault="00972456" w:rsidP="00384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67458"/>
    <w:multiLevelType w:val="multilevel"/>
    <w:tmpl w:val="26807D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778450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10"/>
    <w:rsid w:val="00003AD3"/>
    <w:rsid w:val="00007652"/>
    <w:rsid w:val="000105B6"/>
    <w:rsid w:val="000113E7"/>
    <w:rsid w:val="00016CEE"/>
    <w:rsid w:val="00022492"/>
    <w:rsid w:val="00022EF3"/>
    <w:rsid w:val="00023F38"/>
    <w:rsid w:val="0002484F"/>
    <w:rsid w:val="00025B33"/>
    <w:rsid w:val="000263B8"/>
    <w:rsid w:val="00027F73"/>
    <w:rsid w:val="00033C41"/>
    <w:rsid w:val="00036FD3"/>
    <w:rsid w:val="00037A6A"/>
    <w:rsid w:val="00040D3E"/>
    <w:rsid w:val="00042B82"/>
    <w:rsid w:val="00047488"/>
    <w:rsid w:val="00054286"/>
    <w:rsid w:val="00061AA0"/>
    <w:rsid w:val="00064727"/>
    <w:rsid w:val="00065187"/>
    <w:rsid w:val="00066107"/>
    <w:rsid w:val="00066992"/>
    <w:rsid w:val="00067469"/>
    <w:rsid w:val="00071133"/>
    <w:rsid w:val="000811C2"/>
    <w:rsid w:val="00085DF9"/>
    <w:rsid w:val="00087710"/>
    <w:rsid w:val="00090131"/>
    <w:rsid w:val="00090D6E"/>
    <w:rsid w:val="000A0E59"/>
    <w:rsid w:val="000A182E"/>
    <w:rsid w:val="000A2F8E"/>
    <w:rsid w:val="000A374F"/>
    <w:rsid w:val="000A5C58"/>
    <w:rsid w:val="000A5FA8"/>
    <w:rsid w:val="000A6ED2"/>
    <w:rsid w:val="000B065E"/>
    <w:rsid w:val="000B31B5"/>
    <w:rsid w:val="000B6ADA"/>
    <w:rsid w:val="000B6EDC"/>
    <w:rsid w:val="000C01E2"/>
    <w:rsid w:val="000C251C"/>
    <w:rsid w:val="000C2BB8"/>
    <w:rsid w:val="000C3204"/>
    <w:rsid w:val="000C4743"/>
    <w:rsid w:val="000C47A9"/>
    <w:rsid w:val="000C6E7E"/>
    <w:rsid w:val="000C77A6"/>
    <w:rsid w:val="000D47A5"/>
    <w:rsid w:val="000D5323"/>
    <w:rsid w:val="000E1C93"/>
    <w:rsid w:val="000E49D1"/>
    <w:rsid w:val="000E545D"/>
    <w:rsid w:val="000F0430"/>
    <w:rsid w:val="000F2574"/>
    <w:rsid w:val="000F27FB"/>
    <w:rsid w:val="000F3CD0"/>
    <w:rsid w:val="000F544D"/>
    <w:rsid w:val="000F5A25"/>
    <w:rsid w:val="000F63D9"/>
    <w:rsid w:val="000F75F1"/>
    <w:rsid w:val="000F79C8"/>
    <w:rsid w:val="001035CD"/>
    <w:rsid w:val="00103830"/>
    <w:rsid w:val="00106F7C"/>
    <w:rsid w:val="001120D4"/>
    <w:rsid w:val="001135F7"/>
    <w:rsid w:val="001174A6"/>
    <w:rsid w:val="001202F1"/>
    <w:rsid w:val="00123635"/>
    <w:rsid w:val="00125FD2"/>
    <w:rsid w:val="00126264"/>
    <w:rsid w:val="00131A7A"/>
    <w:rsid w:val="00133945"/>
    <w:rsid w:val="00136A30"/>
    <w:rsid w:val="00142840"/>
    <w:rsid w:val="001454E3"/>
    <w:rsid w:val="00147D9A"/>
    <w:rsid w:val="001503BD"/>
    <w:rsid w:val="00152EE8"/>
    <w:rsid w:val="00154E88"/>
    <w:rsid w:val="00155DC4"/>
    <w:rsid w:val="001562B3"/>
    <w:rsid w:val="001566DD"/>
    <w:rsid w:val="00156F1E"/>
    <w:rsid w:val="00160397"/>
    <w:rsid w:val="001603FA"/>
    <w:rsid w:val="0016139A"/>
    <w:rsid w:val="00161C7D"/>
    <w:rsid w:val="00162FA7"/>
    <w:rsid w:val="001646A5"/>
    <w:rsid w:val="00164AF9"/>
    <w:rsid w:val="00170A5D"/>
    <w:rsid w:val="00170BE2"/>
    <w:rsid w:val="00171CAC"/>
    <w:rsid w:val="00173539"/>
    <w:rsid w:val="0017397A"/>
    <w:rsid w:val="00174033"/>
    <w:rsid w:val="00175596"/>
    <w:rsid w:val="00181D98"/>
    <w:rsid w:val="001820AE"/>
    <w:rsid w:val="00182703"/>
    <w:rsid w:val="00182AA3"/>
    <w:rsid w:val="00186DF7"/>
    <w:rsid w:val="00193128"/>
    <w:rsid w:val="00195006"/>
    <w:rsid w:val="001A1F0C"/>
    <w:rsid w:val="001A33CB"/>
    <w:rsid w:val="001A4CFC"/>
    <w:rsid w:val="001A56B5"/>
    <w:rsid w:val="001A7033"/>
    <w:rsid w:val="001A7D24"/>
    <w:rsid w:val="001B03BD"/>
    <w:rsid w:val="001B052A"/>
    <w:rsid w:val="001B1355"/>
    <w:rsid w:val="001B253D"/>
    <w:rsid w:val="001B3FBE"/>
    <w:rsid w:val="001B75B7"/>
    <w:rsid w:val="001C02CD"/>
    <w:rsid w:val="001C04AC"/>
    <w:rsid w:val="001C152E"/>
    <w:rsid w:val="001C1B4C"/>
    <w:rsid w:val="001C3A09"/>
    <w:rsid w:val="001C4EBD"/>
    <w:rsid w:val="001C589F"/>
    <w:rsid w:val="001D04D5"/>
    <w:rsid w:val="001D1431"/>
    <w:rsid w:val="001D659F"/>
    <w:rsid w:val="001E2C54"/>
    <w:rsid w:val="001E4006"/>
    <w:rsid w:val="001E685B"/>
    <w:rsid w:val="001F41F3"/>
    <w:rsid w:val="001F4A66"/>
    <w:rsid w:val="00201855"/>
    <w:rsid w:val="0020540F"/>
    <w:rsid w:val="00211297"/>
    <w:rsid w:val="00212081"/>
    <w:rsid w:val="00212E6C"/>
    <w:rsid w:val="00213061"/>
    <w:rsid w:val="00216B67"/>
    <w:rsid w:val="00217508"/>
    <w:rsid w:val="00217D34"/>
    <w:rsid w:val="0022169F"/>
    <w:rsid w:val="00222336"/>
    <w:rsid w:val="00222D54"/>
    <w:rsid w:val="00222D64"/>
    <w:rsid w:val="00225CBD"/>
    <w:rsid w:val="002309B2"/>
    <w:rsid w:val="00231AAA"/>
    <w:rsid w:val="00231AF6"/>
    <w:rsid w:val="00232B73"/>
    <w:rsid w:val="00233474"/>
    <w:rsid w:val="00234E4E"/>
    <w:rsid w:val="002378F2"/>
    <w:rsid w:val="0024726E"/>
    <w:rsid w:val="00252F86"/>
    <w:rsid w:val="00253257"/>
    <w:rsid w:val="00253528"/>
    <w:rsid w:val="00253C6B"/>
    <w:rsid w:val="00256361"/>
    <w:rsid w:val="00257772"/>
    <w:rsid w:val="00260D6C"/>
    <w:rsid w:val="00261224"/>
    <w:rsid w:val="00262433"/>
    <w:rsid w:val="00281BBB"/>
    <w:rsid w:val="00282FCA"/>
    <w:rsid w:val="00293741"/>
    <w:rsid w:val="00293D30"/>
    <w:rsid w:val="00296266"/>
    <w:rsid w:val="00297DB4"/>
    <w:rsid w:val="002A0056"/>
    <w:rsid w:val="002A006E"/>
    <w:rsid w:val="002A1D51"/>
    <w:rsid w:val="002A2332"/>
    <w:rsid w:val="002A292A"/>
    <w:rsid w:val="002A6343"/>
    <w:rsid w:val="002A717D"/>
    <w:rsid w:val="002A7CE5"/>
    <w:rsid w:val="002B19A7"/>
    <w:rsid w:val="002B1BA2"/>
    <w:rsid w:val="002B331C"/>
    <w:rsid w:val="002B4261"/>
    <w:rsid w:val="002B63C7"/>
    <w:rsid w:val="002B6A47"/>
    <w:rsid w:val="002B6F06"/>
    <w:rsid w:val="002B7B84"/>
    <w:rsid w:val="002C385F"/>
    <w:rsid w:val="002C53E1"/>
    <w:rsid w:val="002C5488"/>
    <w:rsid w:val="002C6948"/>
    <w:rsid w:val="002D1678"/>
    <w:rsid w:val="002D1843"/>
    <w:rsid w:val="002D397F"/>
    <w:rsid w:val="002D5C08"/>
    <w:rsid w:val="002D6464"/>
    <w:rsid w:val="002E199D"/>
    <w:rsid w:val="002E244D"/>
    <w:rsid w:val="002E2C8B"/>
    <w:rsid w:val="002E2C9C"/>
    <w:rsid w:val="002E37CB"/>
    <w:rsid w:val="002F0964"/>
    <w:rsid w:val="002F1D7B"/>
    <w:rsid w:val="002F62A6"/>
    <w:rsid w:val="002F6648"/>
    <w:rsid w:val="0030274F"/>
    <w:rsid w:val="00303DB1"/>
    <w:rsid w:val="00305DC4"/>
    <w:rsid w:val="00320E84"/>
    <w:rsid w:val="003219F3"/>
    <w:rsid w:val="00322577"/>
    <w:rsid w:val="003231D5"/>
    <w:rsid w:val="00325AE6"/>
    <w:rsid w:val="0033055A"/>
    <w:rsid w:val="00337000"/>
    <w:rsid w:val="003374EC"/>
    <w:rsid w:val="00342C54"/>
    <w:rsid w:val="00344FB6"/>
    <w:rsid w:val="0034631F"/>
    <w:rsid w:val="0035187D"/>
    <w:rsid w:val="0035471A"/>
    <w:rsid w:val="0035491A"/>
    <w:rsid w:val="00354E64"/>
    <w:rsid w:val="003641DB"/>
    <w:rsid w:val="0036479A"/>
    <w:rsid w:val="00365EF7"/>
    <w:rsid w:val="0037075E"/>
    <w:rsid w:val="00372FAB"/>
    <w:rsid w:val="00380487"/>
    <w:rsid w:val="00380F49"/>
    <w:rsid w:val="00383F41"/>
    <w:rsid w:val="00384CB5"/>
    <w:rsid w:val="00386207"/>
    <w:rsid w:val="00386266"/>
    <w:rsid w:val="003903D7"/>
    <w:rsid w:val="00390A39"/>
    <w:rsid w:val="00390A82"/>
    <w:rsid w:val="00390FF9"/>
    <w:rsid w:val="00392DFD"/>
    <w:rsid w:val="00393CD2"/>
    <w:rsid w:val="00394DC5"/>
    <w:rsid w:val="00396450"/>
    <w:rsid w:val="00396CC4"/>
    <w:rsid w:val="00397A66"/>
    <w:rsid w:val="003A264C"/>
    <w:rsid w:val="003A4ADE"/>
    <w:rsid w:val="003B32E3"/>
    <w:rsid w:val="003B77CE"/>
    <w:rsid w:val="003C0881"/>
    <w:rsid w:val="003C0D3F"/>
    <w:rsid w:val="003C35E4"/>
    <w:rsid w:val="003C4F09"/>
    <w:rsid w:val="003C6630"/>
    <w:rsid w:val="003C6BB6"/>
    <w:rsid w:val="003D136E"/>
    <w:rsid w:val="003D628D"/>
    <w:rsid w:val="003D6948"/>
    <w:rsid w:val="003D6E21"/>
    <w:rsid w:val="003E06C2"/>
    <w:rsid w:val="003E093E"/>
    <w:rsid w:val="003E14CF"/>
    <w:rsid w:val="003E29D4"/>
    <w:rsid w:val="003E38D0"/>
    <w:rsid w:val="003E49F0"/>
    <w:rsid w:val="003F00D2"/>
    <w:rsid w:val="003F33DF"/>
    <w:rsid w:val="003F413A"/>
    <w:rsid w:val="003F70C1"/>
    <w:rsid w:val="00401A6D"/>
    <w:rsid w:val="0040232B"/>
    <w:rsid w:val="00402361"/>
    <w:rsid w:val="004050B9"/>
    <w:rsid w:val="00405D87"/>
    <w:rsid w:val="00406E0A"/>
    <w:rsid w:val="004102BF"/>
    <w:rsid w:val="00412117"/>
    <w:rsid w:val="00417D86"/>
    <w:rsid w:val="00423879"/>
    <w:rsid w:val="00426CA5"/>
    <w:rsid w:val="00430505"/>
    <w:rsid w:val="00430E96"/>
    <w:rsid w:val="00433CDD"/>
    <w:rsid w:val="004350DC"/>
    <w:rsid w:val="004370A4"/>
    <w:rsid w:val="004370AC"/>
    <w:rsid w:val="00441DF1"/>
    <w:rsid w:val="00442480"/>
    <w:rsid w:val="00444ED2"/>
    <w:rsid w:val="00445F92"/>
    <w:rsid w:val="004462BE"/>
    <w:rsid w:val="00447624"/>
    <w:rsid w:val="00450845"/>
    <w:rsid w:val="004536E6"/>
    <w:rsid w:val="004552AA"/>
    <w:rsid w:val="00455502"/>
    <w:rsid w:val="00465C47"/>
    <w:rsid w:val="00471727"/>
    <w:rsid w:val="00472552"/>
    <w:rsid w:val="00472881"/>
    <w:rsid w:val="00476D04"/>
    <w:rsid w:val="004772BD"/>
    <w:rsid w:val="00483966"/>
    <w:rsid w:val="00491D0F"/>
    <w:rsid w:val="00491D80"/>
    <w:rsid w:val="00493288"/>
    <w:rsid w:val="004A17C0"/>
    <w:rsid w:val="004A3EC5"/>
    <w:rsid w:val="004B072F"/>
    <w:rsid w:val="004B0757"/>
    <w:rsid w:val="004B3770"/>
    <w:rsid w:val="004C669E"/>
    <w:rsid w:val="004C6EE4"/>
    <w:rsid w:val="004D07C7"/>
    <w:rsid w:val="004D08F2"/>
    <w:rsid w:val="004D33B6"/>
    <w:rsid w:val="004D4C5D"/>
    <w:rsid w:val="004D66FD"/>
    <w:rsid w:val="004D6E0E"/>
    <w:rsid w:val="004D7234"/>
    <w:rsid w:val="004E033B"/>
    <w:rsid w:val="004E2C01"/>
    <w:rsid w:val="004E4FB0"/>
    <w:rsid w:val="004E6BFE"/>
    <w:rsid w:val="004F0442"/>
    <w:rsid w:val="004F0C17"/>
    <w:rsid w:val="004F0F55"/>
    <w:rsid w:val="004F2460"/>
    <w:rsid w:val="004F56B9"/>
    <w:rsid w:val="004F6307"/>
    <w:rsid w:val="00502E96"/>
    <w:rsid w:val="005061F0"/>
    <w:rsid w:val="00506408"/>
    <w:rsid w:val="00507029"/>
    <w:rsid w:val="00510176"/>
    <w:rsid w:val="00513A85"/>
    <w:rsid w:val="00514913"/>
    <w:rsid w:val="005178C7"/>
    <w:rsid w:val="0052026A"/>
    <w:rsid w:val="005213FA"/>
    <w:rsid w:val="00523111"/>
    <w:rsid w:val="005241A0"/>
    <w:rsid w:val="00524572"/>
    <w:rsid w:val="00525F44"/>
    <w:rsid w:val="00530C24"/>
    <w:rsid w:val="00531426"/>
    <w:rsid w:val="0053165C"/>
    <w:rsid w:val="00534132"/>
    <w:rsid w:val="005365E1"/>
    <w:rsid w:val="00540DC1"/>
    <w:rsid w:val="005415FC"/>
    <w:rsid w:val="00541887"/>
    <w:rsid w:val="00542FB7"/>
    <w:rsid w:val="00545856"/>
    <w:rsid w:val="0054668D"/>
    <w:rsid w:val="00550420"/>
    <w:rsid w:val="00551622"/>
    <w:rsid w:val="00551A08"/>
    <w:rsid w:val="00553BB2"/>
    <w:rsid w:val="00554CA4"/>
    <w:rsid w:val="005558DE"/>
    <w:rsid w:val="00555C29"/>
    <w:rsid w:val="005603DF"/>
    <w:rsid w:val="005619C7"/>
    <w:rsid w:val="00562312"/>
    <w:rsid w:val="00563459"/>
    <w:rsid w:val="00563A36"/>
    <w:rsid w:val="005676C6"/>
    <w:rsid w:val="00570A58"/>
    <w:rsid w:val="00571986"/>
    <w:rsid w:val="00575037"/>
    <w:rsid w:val="0057576A"/>
    <w:rsid w:val="005768FF"/>
    <w:rsid w:val="0057717F"/>
    <w:rsid w:val="00581F50"/>
    <w:rsid w:val="00582C6F"/>
    <w:rsid w:val="0058434E"/>
    <w:rsid w:val="00587E4A"/>
    <w:rsid w:val="005905F5"/>
    <w:rsid w:val="005907C0"/>
    <w:rsid w:val="0059090D"/>
    <w:rsid w:val="005910CF"/>
    <w:rsid w:val="00592C10"/>
    <w:rsid w:val="005934AA"/>
    <w:rsid w:val="005940F9"/>
    <w:rsid w:val="0059442E"/>
    <w:rsid w:val="00594C92"/>
    <w:rsid w:val="00594CF4"/>
    <w:rsid w:val="0059682E"/>
    <w:rsid w:val="00596EF2"/>
    <w:rsid w:val="005A0E0E"/>
    <w:rsid w:val="005A476A"/>
    <w:rsid w:val="005A54E9"/>
    <w:rsid w:val="005A5FF9"/>
    <w:rsid w:val="005A69CD"/>
    <w:rsid w:val="005A71C6"/>
    <w:rsid w:val="005B16FF"/>
    <w:rsid w:val="005B2C45"/>
    <w:rsid w:val="005B4605"/>
    <w:rsid w:val="005B6228"/>
    <w:rsid w:val="005B65E9"/>
    <w:rsid w:val="005B699D"/>
    <w:rsid w:val="005B7964"/>
    <w:rsid w:val="005C0CC7"/>
    <w:rsid w:val="005C45F5"/>
    <w:rsid w:val="005C4B8A"/>
    <w:rsid w:val="005D3877"/>
    <w:rsid w:val="005D6AF6"/>
    <w:rsid w:val="005E14A0"/>
    <w:rsid w:val="005E367D"/>
    <w:rsid w:val="005E4DAF"/>
    <w:rsid w:val="005E5426"/>
    <w:rsid w:val="005F00D1"/>
    <w:rsid w:val="005F08EA"/>
    <w:rsid w:val="005F55F4"/>
    <w:rsid w:val="005F5A2B"/>
    <w:rsid w:val="005F5F03"/>
    <w:rsid w:val="005F7B1A"/>
    <w:rsid w:val="00602A1A"/>
    <w:rsid w:val="00603698"/>
    <w:rsid w:val="00605E01"/>
    <w:rsid w:val="0060681C"/>
    <w:rsid w:val="0061074A"/>
    <w:rsid w:val="00612CF1"/>
    <w:rsid w:val="006140AD"/>
    <w:rsid w:val="00616DDE"/>
    <w:rsid w:val="00620776"/>
    <w:rsid w:val="00623A24"/>
    <w:rsid w:val="00633E8F"/>
    <w:rsid w:val="0063463A"/>
    <w:rsid w:val="00636003"/>
    <w:rsid w:val="00643648"/>
    <w:rsid w:val="0064591D"/>
    <w:rsid w:val="00652CAB"/>
    <w:rsid w:val="0065302B"/>
    <w:rsid w:val="00654A04"/>
    <w:rsid w:val="00654A4B"/>
    <w:rsid w:val="0065769E"/>
    <w:rsid w:val="00665623"/>
    <w:rsid w:val="006656E2"/>
    <w:rsid w:val="00670143"/>
    <w:rsid w:val="006713B5"/>
    <w:rsid w:val="0067593D"/>
    <w:rsid w:val="006802E1"/>
    <w:rsid w:val="00681546"/>
    <w:rsid w:val="00684C92"/>
    <w:rsid w:val="00686A9D"/>
    <w:rsid w:val="0069152A"/>
    <w:rsid w:val="00692588"/>
    <w:rsid w:val="00692896"/>
    <w:rsid w:val="00693CCF"/>
    <w:rsid w:val="00696B60"/>
    <w:rsid w:val="00697523"/>
    <w:rsid w:val="006A1752"/>
    <w:rsid w:val="006A3A0A"/>
    <w:rsid w:val="006A52C4"/>
    <w:rsid w:val="006A54D6"/>
    <w:rsid w:val="006A5B16"/>
    <w:rsid w:val="006A75D7"/>
    <w:rsid w:val="006B18D8"/>
    <w:rsid w:val="006B45DB"/>
    <w:rsid w:val="006B5295"/>
    <w:rsid w:val="006C224C"/>
    <w:rsid w:val="006C4028"/>
    <w:rsid w:val="006C40AC"/>
    <w:rsid w:val="006C4DB0"/>
    <w:rsid w:val="006C606D"/>
    <w:rsid w:val="006C7082"/>
    <w:rsid w:val="006D1205"/>
    <w:rsid w:val="006D226C"/>
    <w:rsid w:val="006D7443"/>
    <w:rsid w:val="006E1193"/>
    <w:rsid w:val="006E1597"/>
    <w:rsid w:val="006E4278"/>
    <w:rsid w:val="006E5BB0"/>
    <w:rsid w:val="006F08FF"/>
    <w:rsid w:val="006F15D9"/>
    <w:rsid w:val="006F1E59"/>
    <w:rsid w:val="006F33DE"/>
    <w:rsid w:val="006F34D0"/>
    <w:rsid w:val="006F3C1C"/>
    <w:rsid w:val="006F53DC"/>
    <w:rsid w:val="006F5FBB"/>
    <w:rsid w:val="006F771B"/>
    <w:rsid w:val="0070073A"/>
    <w:rsid w:val="007011A4"/>
    <w:rsid w:val="00702A56"/>
    <w:rsid w:val="007032A9"/>
    <w:rsid w:val="00703F6D"/>
    <w:rsid w:val="0070647E"/>
    <w:rsid w:val="0071395A"/>
    <w:rsid w:val="0071464A"/>
    <w:rsid w:val="007207AD"/>
    <w:rsid w:val="00720BF6"/>
    <w:rsid w:val="007229F5"/>
    <w:rsid w:val="0072494B"/>
    <w:rsid w:val="007255A8"/>
    <w:rsid w:val="007315A5"/>
    <w:rsid w:val="00731793"/>
    <w:rsid w:val="00736EE0"/>
    <w:rsid w:val="00737576"/>
    <w:rsid w:val="00741FDB"/>
    <w:rsid w:val="007452B1"/>
    <w:rsid w:val="00746016"/>
    <w:rsid w:val="00752E42"/>
    <w:rsid w:val="00753968"/>
    <w:rsid w:val="00760249"/>
    <w:rsid w:val="0076039F"/>
    <w:rsid w:val="007625EF"/>
    <w:rsid w:val="00763B2D"/>
    <w:rsid w:val="00767279"/>
    <w:rsid w:val="0076792C"/>
    <w:rsid w:val="0077023C"/>
    <w:rsid w:val="007711D4"/>
    <w:rsid w:val="0077184A"/>
    <w:rsid w:val="007751AB"/>
    <w:rsid w:val="00780E3C"/>
    <w:rsid w:val="007829EE"/>
    <w:rsid w:val="00782A92"/>
    <w:rsid w:val="00785503"/>
    <w:rsid w:val="007864B6"/>
    <w:rsid w:val="00787288"/>
    <w:rsid w:val="00790706"/>
    <w:rsid w:val="00794FF1"/>
    <w:rsid w:val="007953EB"/>
    <w:rsid w:val="007A1A03"/>
    <w:rsid w:val="007B351F"/>
    <w:rsid w:val="007B4790"/>
    <w:rsid w:val="007B53D1"/>
    <w:rsid w:val="007C09C7"/>
    <w:rsid w:val="007C101B"/>
    <w:rsid w:val="007C10E1"/>
    <w:rsid w:val="007D299A"/>
    <w:rsid w:val="007D46D4"/>
    <w:rsid w:val="007D486D"/>
    <w:rsid w:val="007E74BE"/>
    <w:rsid w:val="007F1BF6"/>
    <w:rsid w:val="007F6BC6"/>
    <w:rsid w:val="007F7AC0"/>
    <w:rsid w:val="007F7E39"/>
    <w:rsid w:val="00800995"/>
    <w:rsid w:val="008071D2"/>
    <w:rsid w:val="00807342"/>
    <w:rsid w:val="0081036A"/>
    <w:rsid w:val="00811739"/>
    <w:rsid w:val="0082682B"/>
    <w:rsid w:val="00827022"/>
    <w:rsid w:val="00830C23"/>
    <w:rsid w:val="00831A36"/>
    <w:rsid w:val="0083384E"/>
    <w:rsid w:val="00837C8C"/>
    <w:rsid w:val="00840EB0"/>
    <w:rsid w:val="008415B4"/>
    <w:rsid w:val="00842F49"/>
    <w:rsid w:val="00847DDC"/>
    <w:rsid w:val="00856CE6"/>
    <w:rsid w:val="00861C08"/>
    <w:rsid w:val="00863223"/>
    <w:rsid w:val="00866546"/>
    <w:rsid w:val="008679E8"/>
    <w:rsid w:val="00870FA0"/>
    <w:rsid w:val="00872918"/>
    <w:rsid w:val="00875A1A"/>
    <w:rsid w:val="00877AF0"/>
    <w:rsid w:val="00881740"/>
    <w:rsid w:val="00881C12"/>
    <w:rsid w:val="00883098"/>
    <w:rsid w:val="00890540"/>
    <w:rsid w:val="00890692"/>
    <w:rsid w:val="00893CA6"/>
    <w:rsid w:val="00896FEE"/>
    <w:rsid w:val="008A1F53"/>
    <w:rsid w:val="008A7C7E"/>
    <w:rsid w:val="008B0203"/>
    <w:rsid w:val="008B060D"/>
    <w:rsid w:val="008B1398"/>
    <w:rsid w:val="008B37FE"/>
    <w:rsid w:val="008B4688"/>
    <w:rsid w:val="008B5F59"/>
    <w:rsid w:val="008B5F5F"/>
    <w:rsid w:val="008C248E"/>
    <w:rsid w:val="008C3E2F"/>
    <w:rsid w:val="008D0C99"/>
    <w:rsid w:val="008D116B"/>
    <w:rsid w:val="008D1CD3"/>
    <w:rsid w:val="008D242D"/>
    <w:rsid w:val="008D3249"/>
    <w:rsid w:val="008D33F1"/>
    <w:rsid w:val="008D4347"/>
    <w:rsid w:val="008E22A1"/>
    <w:rsid w:val="008E46AC"/>
    <w:rsid w:val="008F3DDF"/>
    <w:rsid w:val="008F4751"/>
    <w:rsid w:val="008F528F"/>
    <w:rsid w:val="008F7C18"/>
    <w:rsid w:val="009026A6"/>
    <w:rsid w:val="00902700"/>
    <w:rsid w:val="00904348"/>
    <w:rsid w:val="00904BD0"/>
    <w:rsid w:val="00906EBA"/>
    <w:rsid w:val="0090766B"/>
    <w:rsid w:val="009076ED"/>
    <w:rsid w:val="00907C50"/>
    <w:rsid w:val="00910AB9"/>
    <w:rsid w:val="00910D75"/>
    <w:rsid w:val="009132D1"/>
    <w:rsid w:val="0091467F"/>
    <w:rsid w:val="00915BD8"/>
    <w:rsid w:val="00915D1C"/>
    <w:rsid w:val="009207D0"/>
    <w:rsid w:val="009224BE"/>
    <w:rsid w:val="00924D10"/>
    <w:rsid w:val="00927CD8"/>
    <w:rsid w:val="00931B93"/>
    <w:rsid w:val="00931C08"/>
    <w:rsid w:val="00932497"/>
    <w:rsid w:val="00932577"/>
    <w:rsid w:val="00934B74"/>
    <w:rsid w:val="0093769C"/>
    <w:rsid w:val="00941B20"/>
    <w:rsid w:val="00943086"/>
    <w:rsid w:val="0094431B"/>
    <w:rsid w:val="0094771A"/>
    <w:rsid w:val="00947802"/>
    <w:rsid w:val="009505BE"/>
    <w:rsid w:val="009525A8"/>
    <w:rsid w:val="009558BF"/>
    <w:rsid w:val="00955CCD"/>
    <w:rsid w:val="009572E1"/>
    <w:rsid w:val="00957B7C"/>
    <w:rsid w:val="00964B96"/>
    <w:rsid w:val="0096502D"/>
    <w:rsid w:val="00972456"/>
    <w:rsid w:val="00972713"/>
    <w:rsid w:val="00973823"/>
    <w:rsid w:val="00974264"/>
    <w:rsid w:val="00974F3A"/>
    <w:rsid w:val="009771B9"/>
    <w:rsid w:val="009778C9"/>
    <w:rsid w:val="00977FCE"/>
    <w:rsid w:val="009A0863"/>
    <w:rsid w:val="009A4726"/>
    <w:rsid w:val="009A6E49"/>
    <w:rsid w:val="009A782A"/>
    <w:rsid w:val="009A7DB3"/>
    <w:rsid w:val="009B0C73"/>
    <w:rsid w:val="009B2B49"/>
    <w:rsid w:val="009B3FB3"/>
    <w:rsid w:val="009C0624"/>
    <w:rsid w:val="009C49B7"/>
    <w:rsid w:val="009C73E9"/>
    <w:rsid w:val="009D0AC6"/>
    <w:rsid w:val="009E27B2"/>
    <w:rsid w:val="009E4216"/>
    <w:rsid w:val="009E4CBF"/>
    <w:rsid w:val="009E72A7"/>
    <w:rsid w:val="009F5D24"/>
    <w:rsid w:val="009F61A8"/>
    <w:rsid w:val="009F7906"/>
    <w:rsid w:val="009F7B85"/>
    <w:rsid w:val="00A01530"/>
    <w:rsid w:val="00A05206"/>
    <w:rsid w:val="00A05A6A"/>
    <w:rsid w:val="00A06DCE"/>
    <w:rsid w:val="00A15926"/>
    <w:rsid w:val="00A17C2C"/>
    <w:rsid w:val="00A20BB1"/>
    <w:rsid w:val="00A23632"/>
    <w:rsid w:val="00A25CAA"/>
    <w:rsid w:val="00A271A3"/>
    <w:rsid w:val="00A30C3C"/>
    <w:rsid w:val="00A3672C"/>
    <w:rsid w:val="00A370BA"/>
    <w:rsid w:val="00A370C0"/>
    <w:rsid w:val="00A372CC"/>
    <w:rsid w:val="00A37D77"/>
    <w:rsid w:val="00A41678"/>
    <w:rsid w:val="00A5020F"/>
    <w:rsid w:val="00A525BC"/>
    <w:rsid w:val="00A56FE4"/>
    <w:rsid w:val="00A6196F"/>
    <w:rsid w:val="00A61C84"/>
    <w:rsid w:val="00A631E0"/>
    <w:rsid w:val="00A651C9"/>
    <w:rsid w:val="00A7051E"/>
    <w:rsid w:val="00A73784"/>
    <w:rsid w:val="00A75BBF"/>
    <w:rsid w:val="00A75F37"/>
    <w:rsid w:val="00A76684"/>
    <w:rsid w:val="00A77877"/>
    <w:rsid w:val="00A77E1E"/>
    <w:rsid w:val="00A80BEE"/>
    <w:rsid w:val="00A814D2"/>
    <w:rsid w:val="00A86289"/>
    <w:rsid w:val="00A936F2"/>
    <w:rsid w:val="00A96452"/>
    <w:rsid w:val="00AA19C9"/>
    <w:rsid w:val="00AA33F8"/>
    <w:rsid w:val="00AA5DD6"/>
    <w:rsid w:val="00AB3638"/>
    <w:rsid w:val="00AB3D84"/>
    <w:rsid w:val="00AB482C"/>
    <w:rsid w:val="00AB5BCB"/>
    <w:rsid w:val="00AB79BD"/>
    <w:rsid w:val="00AC02F3"/>
    <w:rsid w:val="00AC2EF9"/>
    <w:rsid w:val="00AC4496"/>
    <w:rsid w:val="00AC54C1"/>
    <w:rsid w:val="00AC5A44"/>
    <w:rsid w:val="00AC7918"/>
    <w:rsid w:val="00AC7D57"/>
    <w:rsid w:val="00AD0219"/>
    <w:rsid w:val="00AD0CDE"/>
    <w:rsid w:val="00AD1449"/>
    <w:rsid w:val="00AD167A"/>
    <w:rsid w:val="00AD23B7"/>
    <w:rsid w:val="00AD3AD8"/>
    <w:rsid w:val="00AD3B3B"/>
    <w:rsid w:val="00AD4F46"/>
    <w:rsid w:val="00AD5996"/>
    <w:rsid w:val="00AE10A5"/>
    <w:rsid w:val="00AF0303"/>
    <w:rsid w:val="00AF1996"/>
    <w:rsid w:val="00AF410A"/>
    <w:rsid w:val="00AF5595"/>
    <w:rsid w:val="00AF5FAF"/>
    <w:rsid w:val="00AF6CB8"/>
    <w:rsid w:val="00AF7D16"/>
    <w:rsid w:val="00B014C6"/>
    <w:rsid w:val="00B02856"/>
    <w:rsid w:val="00B04EE7"/>
    <w:rsid w:val="00B0561B"/>
    <w:rsid w:val="00B10031"/>
    <w:rsid w:val="00B109DE"/>
    <w:rsid w:val="00B10C94"/>
    <w:rsid w:val="00B2232A"/>
    <w:rsid w:val="00B22F6C"/>
    <w:rsid w:val="00B24586"/>
    <w:rsid w:val="00B24681"/>
    <w:rsid w:val="00B25B36"/>
    <w:rsid w:val="00B26497"/>
    <w:rsid w:val="00B279EE"/>
    <w:rsid w:val="00B311E8"/>
    <w:rsid w:val="00B31290"/>
    <w:rsid w:val="00B31E0A"/>
    <w:rsid w:val="00B33C14"/>
    <w:rsid w:val="00B358AD"/>
    <w:rsid w:val="00B370BE"/>
    <w:rsid w:val="00B41DE9"/>
    <w:rsid w:val="00B428D5"/>
    <w:rsid w:val="00B44281"/>
    <w:rsid w:val="00B473B0"/>
    <w:rsid w:val="00B50050"/>
    <w:rsid w:val="00B508BD"/>
    <w:rsid w:val="00B52F46"/>
    <w:rsid w:val="00B5525A"/>
    <w:rsid w:val="00B61661"/>
    <w:rsid w:val="00B626AA"/>
    <w:rsid w:val="00B626CD"/>
    <w:rsid w:val="00B63051"/>
    <w:rsid w:val="00B63348"/>
    <w:rsid w:val="00B6460E"/>
    <w:rsid w:val="00B65779"/>
    <w:rsid w:val="00B673A9"/>
    <w:rsid w:val="00B72309"/>
    <w:rsid w:val="00B77110"/>
    <w:rsid w:val="00B87645"/>
    <w:rsid w:val="00B914F8"/>
    <w:rsid w:val="00B91CD9"/>
    <w:rsid w:val="00B9388A"/>
    <w:rsid w:val="00B94CF2"/>
    <w:rsid w:val="00B96409"/>
    <w:rsid w:val="00BA0097"/>
    <w:rsid w:val="00BA2B03"/>
    <w:rsid w:val="00BA4B83"/>
    <w:rsid w:val="00BA6E9F"/>
    <w:rsid w:val="00BB2D7B"/>
    <w:rsid w:val="00BB747B"/>
    <w:rsid w:val="00BC0D69"/>
    <w:rsid w:val="00BC431B"/>
    <w:rsid w:val="00BC442A"/>
    <w:rsid w:val="00BC4D65"/>
    <w:rsid w:val="00BC5596"/>
    <w:rsid w:val="00BD1E52"/>
    <w:rsid w:val="00BD79AD"/>
    <w:rsid w:val="00BD7FAC"/>
    <w:rsid w:val="00BE1B3A"/>
    <w:rsid w:val="00BE298E"/>
    <w:rsid w:val="00BE31C4"/>
    <w:rsid w:val="00BE364B"/>
    <w:rsid w:val="00BF4E6C"/>
    <w:rsid w:val="00BF6AB1"/>
    <w:rsid w:val="00C1271D"/>
    <w:rsid w:val="00C12F52"/>
    <w:rsid w:val="00C16E2C"/>
    <w:rsid w:val="00C17620"/>
    <w:rsid w:val="00C21D94"/>
    <w:rsid w:val="00C2243F"/>
    <w:rsid w:val="00C22CC7"/>
    <w:rsid w:val="00C254EA"/>
    <w:rsid w:val="00C255A2"/>
    <w:rsid w:val="00C26AE7"/>
    <w:rsid w:val="00C340E4"/>
    <w:rsid w:val="00C349A0"/>
    <w:rsid w:val="00C40D56"/>
    <w:rsid w:val="00C415A0"/>
    <w:rsid w:val="00C417A6"/>
    <w:rsid w:val="00C46FDB"/>
    <w:rsid w:val="00C47510"/>
    <w:rsid w:val="00C47B62"/>
    <w:rsid w:val="00C51502"/>
    <w:rsid w:val="00C53FC2"/>
    <w:rsid w:val="00C56A13"/>
    <w:rsid w:val="00C60780"/>
    <w:rsid w:val="00C614C5"/>
    <w:rsid w:val="00C6167C"/>
    <w:rsid w:val="00C6206F"/>
    <w:rsid w:val="00C62EBF"/>
    <w:rsid w:val="00C62FA9"/>
    <w:rsid w:val="00C64A99"/>
    <w:rsid w:val="00C65B64"/>
    <w:rsid w:val="00C66548"/>
    <w:rsid w:val="00C67857"/>
    <w:rsid w:val="00C73994"/>
    <w:rsid w:val="00C75902"/>
    <w:rsid w:val="00C75F9B"/>
    <w:rsid w:val="00C761DA"/>
    <w:rsid w:val="00C77CAF"/>
    <w:rsid w:val="00C81959"/>
    <w:rsid w:val="00C85087"/>
    <w:rsid w:val="00C85684"/>
    <w:rsid w:val="00C868BB"/>
    <w:rsid w:val="00C93228"/>
    <w:rsid w:val="00C96309"/>
    <w:rsid w:val="00CA1780"/>
    <w:rsid w:val="00CA44EF"/>
    <w:rsid w:val="00CA526A"/>
    <w:rsid w:val="00CA7ACA"/>
    <w:rsid w:val="00CB0E08"/>
    <w:rsid w:val="00CB37E8"/>
    <w:rsid w:val="00CB3A14"/>
    <w:rsid w:val="00CB6205"/>
    <w:rsid w:val="00CB7581"/>
    <w:rsid w:val="00CC2499"/>
    <w:rsid w:val="00CC2D60"/>
    <w:rsid w:val="00CC3753"/>
    <w:rsid w:val="00CC43C5"/>
    <w:rsid w:val="00CC6CB2"/>
    <w:rsid w:val="00CD02A9"/>
    <w:rsid w:val="00CD7A75"/>
    <w:rsid w:val="00CE1C94"/>
    <w:rsid w:val="00CE378D"/>
    <w:rsid w:val="00CF7769"/>
    <w:rsid w:val="00D01B93"/>
    <w:rsid w:val="00D01DD6"/>
    <w:rsid w:val="00D02A54"/>
    <w:rsid w:val="00D16095"/>
    <w:rsid w:val="00D21287"/>
    <w:rsid w:val="00D21899"/>
    <w:rsid w:val="00D24133"/>
    <w:rsid w:val="00D276A4"/>
    <w:rsid w:val="00D33B31"/>
    <w:rsid w:val="00D3496E"/>
    <w:rsid w:val="00D34D3E"/>
    <w:rsid w:val="00D4490D"/>
    <w:rsid w:val="00D45AAE"/>
    <w:rsid w:val="00D46E2E"/>
    <w:rsid w:val="00D528FD"/>
    <w:rsid w:val="00D5425F"/>
    <w:rsid w:val="00D55678"/>
    <w:rsid w:val="00D55EE4"/>
    <w:rsid w:val="00D56575"/>
    <w:rsid w:val="00D57686"/>
    <w:rsid w:val="00D577A5"/>
    <w:rsid w:val="00D57ADE"/>
    <w:rsid w:val="00D57B0D"/>
    <w:rsid w:val="00D57BB3"/>
    <w:rsid w:val="00D57D2E"/>
    <w:rsid w:val="00D57DDB"/>
    <w:rsid w:val="00D61E63"/>
    <w:rsid w:val="00D6306A"/>
    <w:rsid w:val="00D658E6"/>
    <w:rsid w:val="00D72080"/>
    <w:rsid w:val="00D74C19"/>
    <w:rsid w:val="00D81E87"/>
    <w:rsid w:val="00D83BAB"/>
    <w:rsid w:val="00D87873"/>
    <w:rsid w:val="00D87EC4"/>
    <w:rsid w:val="00D90BD3"/>
    <w:rsid w:val="00D92ECC"/>
    <w:rsid w:val="00D94C86"/>
    <w:rsid w:val="00DA19A2"/>
    <w:rsid w:val="00DA43BE"/>
    <w:rsid w:val="00DB4FF4"/>
    <w:rsid w:val="00DB51E5"/>
    <w:rsid w:val="00DB7959"/>
    <w:rsid w:val="00DC1017"/>
    <w:rsid w:val="00DC1238"/>
    <w:rsid w:val="00DC2996"/>
    <w:rsid w:val="00DC3257"/>
    <w:rsid w:val="00DC756B"/>
    <w:rsid w:val="00DD2FBD"/>
    <w:rsid w:val="00DD5681"/>
    <w:rsid w:val="00DE26D5"/>
    <w:rsid w:val="00DE4006"/>
    <w:rsid w:val="00DF09E9"/>
    <w:rsid w:val="00DF33E4"/>
    <w:rsid w:val="00DF38AD"/>
    <w:rsid w:val="00DF4866"/>
    <w:rsid w:val="00DF5D92"/>
    <w:rsid w:val="00DF71A4"/>
    <w:rsid w:val="00DF74B2"/>
    <w:rsid w:val="00E00587"/>
    <w:rsid w:val="00E02EAB"/>
    <w:rsid w:val="00E030C4"/>
    <w:rsid w:val="00E12B6A"/>
    <w:rsid w:val="00E15E78"/>
    <w:rsid w:val="00E16D03"/>
    <w:rsid w:val="00E172C7"/>
    <w:rsid w:val="00E1757C"/>
    <w:rsid w:val="00E20109"/>
    <w:rsid w:val="00E20AC9"/>
    <w:rsid w:val="00E2327F"/>
    <w:rsid w:val="00E23412"/>
    <w:rsid w:val="00E31C33"/>
    <w:rsid w:val="00E31DB8"/>
    <w:rsid w:val="00E33CC7"/>
    <w:rsid w:val="00E34FC6"/>
    <w:rsid w:val="00E37654"/>
    <w:rsid w:val="00E41092"/>
    <w:rsid w:val="00E41C89"/>
    <w:rsid w:val="00E43FE4"/>
    <w:rsid w:val="00E446EC"/>
    <w:rsid w:val="00E46EC6"/>
    <w:rsid w:val="00E505F7"/>
    <w:rsid w:val="00E50FF2"/>
    <w:rsid w:val="00E55463"/>
    <w:rsid w:val="00E57558"/>
    <w:rsid w:val="00E57B58"/>
    <w:rsid w:val="00E64369"/>
    <w:rsid w:val="00E669FA"/>
    <w:rsid w:val="00E7134E"/>
    <w:rsid w:val="00E723E0"/>
    <w:rsid w:val="00E7245D"/>
    <w:rsid w:val="00E73E77"/>
    <w:rsid w:val="00E74CC1"/>
    <w:rsid w:val="00E778B4"/>
    <w:rsid w:val="00E77DDF"/>
    <w:rsid w:val="00E8015E"/>
    <w:rsid w:val="00E84F24"/>
    <w:rsid w:val="00E85945"/>
    <w:rsid w:val="00E85A2B"/>
    <w:rsid w:val="00E879F8"/>
    <w:rsid w:val="00E97535"/>
    <w:rsid w:val="00E97919"/>
    <w:rsid w:val="00EA05AA"/>
    <w:rsid w:val="00EA1E8B"/>
    <w:rsid w:val="00EA2042"/>
    <w:rsid w:val="00EA437B"/>
    <w:rsid w:val="00EA7B7D"/>
    <w:rsid w:val="00EB1767"/>
    <w:rsid w:val="00EB31BA"/>
    <w:rsid w:val="00EB39F3"/>
    <w:rsid w:val="00EC09EE"/>
    <w:rsid w:val="00EC62B8"/>
    <w:rsid w:val="00EC6F20"/>
    <w:rsid w:val="00ED1D70"/>
    <w:rsid w:val="00ED51CA"/>
    <w:rsid w:val="00ED534A"/>
    <w:rsid w:val="00ED55D3"/>
    <w:rsid w:val="00ED7951"/>
    <w:rsid w:val="00EE0ADF"/>
    <w:rsid w:val="00EE59EF"/>
    <w:rsid w:val="00EE67B1"/>
    <w:rsid w:val="00EE6A38"/>
    <w:rsid w:val="00EF1B0E"/>
    <w:rsid w:val="00EF27CA"/>
    <w:rsid w:val="00EF371B"/>
    <w:rsid w:val="00EF5617"/>
    <w:rsid w:val="00EF7F0D"/>
    <w:rsid w:val="00F048CE"/>
    <w:rsid w:val="00F0492E"/>
    <w:rsid w:val="00F04971"/>
    <w:rsid w:val="00F14A2E"/>
    <w:rsid w:val="00F21046"/>
    <w:rsid w:val="00F2121D"/>
    <w:rsid w:val="00F22E33"/>
    <w:rsid w:val="00F25893"/>
    <w:rsid w:val="00F27084"/>
    <w:rsid w:val="00F27FA7"/>
    <w:rsid w:val="00F3124F"/>
    <w:rsid w:val="00F32346"/>
    <w:rsid w:val="00F3688F"/>
    <w:rsid w:val="00F37095"/>
    <w:rsid w:val="00F3742E"/>
    <w:rsid w:val="00F375C0"/>
    <w:rsid w:val="00F402BB"/>
    <w:rsid w:val="00F40FA3"/>
    <w:rsid w:val="00F41199"/>
    <w:rsid w:val="00F4369B"/>
    <w:rsid w:val="00F444FC"/>
    <w:rsid w:val="00F51453"/>
    <w:rsid w:val="00F520BA"/>
    <w:rsid w:val="00F5278B"/>
    <w:rsid w:val="00F55CB8"/>
    <w:rsid w:val="00F5696C"/>
    <w:rsid w:val="00F57F23"/>
    <w:rsid w:val="00F60C26"/>
    <w:rsid w:val="00F61E48"/>
    <w:rsid w:val="00F64302"/>
    <w:rsid w:val="00F648FD"/>
    <w:rsid w:val="00F66480"/>
    <w:rsid w:val="00F6792B"/>
    <w:rsid w:val="00F709B9"/>
    <w:rsid w:val="00F71729"/>
    <w:rsid w:val="00F73CD7"/>
    <w:rsid w:val="00F73FA9"/>
    <w:rsid w:val="00F82688"/>
    <w:rsid w:val="00F855FE"/>
    <w:rsid w:val="00F85D35"/>
    <w:rsid w:val="00F903AA"/>
    <w:rsid w:val="00F923AF"/>
    <w:rsid w:val="00F93361"/>
    <w:rsid w:val="00F939FF"/>
    <w:rsid w:val="00F93ED6"/>
    <w:rsid w:val="00F94141"/>
    <w:rsid w:val="00F94DED"/>
    <w:rsid w:val="00F9606C"/>
    <w:rsid w:val="00F9615C"/>
    <w:rsid w:val="00F97CF2"/>
    <w:rsid w:val="00FA21E0"/>
    <w:rsid w:val="00FA4D80"/>
    <w:rsid w:val="00FA7426"/>
    <w:rsid w:val="00FA7C14"/>
    <w:rsid w:val="00FB1758"/>
    <w:rsid w:val="00FB2FA5"/>
    <w:rsid w:val="00FB37C9"/>
    <w:rsid w:val="00FB3F36"/>
    <w:rsid w:val="00FB4CB3"/>
    <w:rsid w:val="00FC2F5C"/>
    <w:rsid w:val="00FC5313"/>
    <w:rsid w:val="00FC6545"/>
    <w:rsid w:val="00FD1066"/>
    <w:rsid w:val="00FD5045"/>
    <w:rsid w:val="00FD526C"/>
    <w:rsid w:val="00FD68F7"/>
    <w:rsid w:val="00FD6939"/>
    <w:rsid w:val="00FD6FE3"/>
    <w:rsid w:val="00FD77A2"/>
    <w:rsid w:val="00FE0453"/>
    <w:rsid w:val="00FE1E28"/>
    <w:rsid w:val="00FE1F13"/>
    <w:rsid w:val="00FE2156"/>
    <w:rsid w:val="00FE2E54"/>
    <w:rsid w:val="00FE2F3E"/>
    <w:rsid w:val="00FE6ABA"/>
    <w:rsid w:val="00FE7224"/>
    <w:rsid w:val="00FF01C2"/>
    <w:rsid w:val="00FF27D9"/>
    <w:rsid w:val="00FF3172"/>
    <w:rsid w:val="00FF5A76"/>
    <w:rsid w:val="00FF61F4"/>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5E142"/>
  <w15:chartTrackingRefBased/>
  <w15:docId w15:val="{7266067C-6F83-474A-A124-CDB8CE9C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10"/>
    <w:pPr>
      <w:ind w:left="720"/>
      <w:contextualSpacing/>
    </w:pPr>
  </w:style>
  <w:style w:type="paragraph" w:styleId="Header">
    <w:name w:val="header"/>
    <w:basedOn w:val="Normal"/>
    <w:link w:val="HeaderChar"/>
    <w:uiPriority w:val="99"/>
    <w:unhideWhenUsed/>
    <w:rsid w:val="00384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CB5"/>
  </w:style>
  <w:style w:type="paragraph" w:styleId="Footer">
    <w:name w:val="footer"/>
    <w:basedOn w:val="Normal"/>
    <w:link w:val="FooterChar"/>
    <w:uiPriority w:val="99"/>
    <w:unhideWhenUsed/>
    <w:rsid w:val="00384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B5"/>
  </w:style>
  <w:style w:type="character" w:styleId="CommentReference">
    <w:name w:val="annotation reference"/>
    <w:basedOn w:val="DefaultParagraphFont"/>
    <w:uiPriority w:val="99"/>
    <w:semiHidden/>
    <w:unhideWhenUsed/>
    <w:rsid w:val="00E85A2B"/>
    <w:rPr>
      <w:sz w:val="16"/>
      <w:szCs w:val="16"/>
    </w:rPr>
  </w:style>
  <w:style w:type="paragraph" w:styleId="CommentText">
    <w:name w:val="annotation text"/>
    <w:basedOn w:val="Normal"/>
    <w:link w:val="CommentTextChar"/>
    <w:uiPriority w:val="99"/>
    <w:semiHidden/>
    <w:unhideWhenUsed/>
    <w:rsid w:val="00E85A2B"/>
    <w:pPr>
      <w:spacing w:line="240" w:lineRule="auto"/>
    </w:pPr>
    <w:rPr>
      <w:sz w:val="20"/>
      <w:szCs w:val="20"/>
    </w:rPr>
  </w:style>
  <w:style w:type="character" w:customStyle="1" w:styleId="CommentTextChar">
    <w:name w:val="Comment Text Char"/>
    <w:basedOn w:val="DefaultParagraphFont"/>
    <w:link w:val="CommentText"/>
    <w:uiPriority w:val="99"/>
    <w:semiHidden/>
    <w:rsid w:val="00E85A2B"/>
    <w:rPr>
      <w:sz w:val="20"/>
      <w:szCs w:val="20"/>
    </w:rPr>
  </w:style>
  <w:style w:type="paragraph" w:styleId="CommentSubject">
    <w:name w:val="annotation subject"/>
    <w:basedOn w:val="CommentText"/>
    <w:next w:val="CommentText"/>
    <w:link w:val="CommentSubjectChar"/>
    <w:uiPriority w:val="99"/>
    <w:semiHidden/>
    <w:unhideWhenUsed/>
    <w:rsid w:val="00E85A2B"/>
    <w:rPr>
      <w:b/>
      <w:bCs/>
    </w:rPr>
  </w:style>
  <w:style w:type="character" w:customStyle="1" w:styleId="CommentSubjectChar">
    <w:name w:val="Comment Subject Char"/>
    <w:basedOn w:val="CommentTextChar"/>
    <w:link w:val="CommentSubject"/>
    <w:uiPriority w:val="99"/>
    <w:semiHidden/>
    <w:rsid w:val="00E85A2B"/>
    <w:rPr>
      <w:b/>
      <w:bCs/>
      <w:sz w:val="20"/>
      <w:szCs w:val="20"/>
    </w:rPr>
  </w:style>
  <w:style w:type="character" w:styleId="Hyperlink">
    <w:name w:val="Hyperlink"/>
    <w:basedOn w:val="DefaultParagraphFont"/>
    <w:uiPriority w:val="99"/>
    <w:unhideWhenUsed/>
    <w:rsid w:val="00E446EC"/>
    <w:rPr>
      <w:color w:val="0563C1" w:themeColor="hyperlink"/>
      <w:u w:val="single"/>
    </w:rPr>
  </w:style>
  <w:style w:type="paragraph" w:styleId="NoSpacing">
    <w:name w:val="No Spacing"/>
    <w:uiPriority w:val="1"/>
    <w:qFormat/>
    <w:rsid w:val="00E446EC"/>
    <w:pPr>
      <w:spacing w:after="0" w:line="240" w:lineRule="auto"/>
    </w:pPr>
  </w:style>
  <w:style w:type="character" w:styleId="UnresolvedMention">
    <w:name w:val="Unresolved Mention"/>
    <w:basedOn w:val="DefaultParagraphFont"/>
    <w:uiPriority w:val="99"/>
    <w:semiHidden/>
    <w:unhideWhenUsed/>
    <w:rsid w:val="00E44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14</Pages>
  <Words>5033</Words>
  <Characters>28690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Nkobowo</dc:creator>
  <cp:keywords/>
  <dc:description/>
  <cp:lastModifiedBy>Nkobowo</cp:lastModifiedBy>
  <cp:revision>15</cp:revision>
  <cp:lastPrinted>2022-07-29T08:43:00Z</cp:lastPrinted>
  <dcterms:created xsi:type="dcterms:W3CDTF">2022-09-13T09:32:00Z</dcterms:created>
  <dcterms:modified xsi:type="dcterms:W3CDTF">2022-09-13T14:12:00Z</dcterms:modified>
</cp:coreProperties>
</file>